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b/>
          <w:bCs w:val="0"/>
          <w:sz w:val="44"/>
          <w:szCs w:val="44"/>
        </w:rPr>
      </w:pPr>
      <w:bookmarkStart w:id="0" w:name="OLE_LINK3"/>
      <w:r>
        <w:rPr>
          <w:rFonts w:hint="eastAsia" w:ascii="方正小标宋简体" w:hAnsi="方正小标宋简体" w:eastAsia="方正小标宋简体" w:cs="方正小标宋简体"/>
          <w:b/>
          <w:bCs w:val="0"/>
          <w:sz w:val="44"/>
          <w:szCs w:val="44"/>
        </w:rPr>
        <w:t>申万宏源证券</w:t>
      </w:r>
      <w:r>
        <w:rPr>
          <w:rFonts w:hint="eastAsia" w:ascii="方正小标宋简体" w:hAnsi="方正小标宋简体" w:eastAsia="方正小标宋简体" w:cs="方正小标宋简体"/>
          <w:b/>
          <w:bCs w:val="0"/>
          <w:sz w:val="44"/>
          <w:szCs w:val="44"/>
          <w:lang w:val="en-US" w:eastAsia="zh-CN"/>
        </w:rPr>
        <w:t>天津</w:t>
      </w:r>
      <w:r>
        <w:rPr>
          <w:rFonts w:hint="eastAsia" w:ascii="方正小标宋简体" w:hAnsi="方正小标宋简体" w:eastAsia="方正小标宋简体" w:cs="方正小标宋简体"/>
          <w:b/>
          <w:bCs w:val="0"/>
          <w:sz w:val="44"/>
          <w:szCs w:val="44"/>
        </w:rPr>
        <w:t>分公司</w:t>
      </w:r>
    </w:p>
    <w:p>
      <w:pPr>
        <w:spacing w:line="500" w:lineRule="exact"/>
        <w:jc w:val="center"/>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rPr>
        <w:t>202</w:t>
      </w:r>
      <w:r>
        <w:rPr>
          <w:rFonts w:hint="eastAsia" w:ascii="方正小标宋简体" w:hAnsi="方正小标宋简体" w:eastAsia="方正小标宋简体" w:cs="方正小标宋简体"/>
          <w:b/>
          <w:bCs w:val="0"/>
          <w:sz w:val="44"/>
          <w:szCs w:val="44"/>
          <w:lang w:val="en-US" w:eastAsia="zh-CN"/>
        </w:rPr>
        <w:t>6</w:t>
      </w:r>
      <w:r>
        <w:rPr>
          <w:rFonts w:hint="eastAsia" w:ascii="方正小标宋简体" w:hAnsi="方正小标宋简体" w:eastAsia="方正小标宋简体" w:cs="方正小标宋简体"/>
          <w:b/>
          <w:bCs w:val="0"/>
          <w:sz w:val="44"/>
          <w:szCs w:val="44"/>
        </w:rPr>
        <w:t>届</w:t>
      </w:r>
      <w:r>
        <w:rPr>
          <w:rFonts w:hint="eastAsia" w:ascii="方正小标宋简体" w:hAnsi="方正小标宋简体" w:eastAsia="方正小标宋简体" w:cs="方正小标宋简体"/>
          <w:b/>
          <w:bCs w:val="0"/>
          <w:sz w:val="44"/>
          <w:szCs w:val="44"/>
          <w:lang w:val="en-US" w:eastAsia="zh-CN"/>
        </w:rPr>
        <w:t>春</w:t>
      </w:r>
      <w:r>
        <w:rPr>
          <w:rFonts w:hint="eastAsia" w:ascii="方正小标宋简体" w:hAnsi="方正小标宋简体" w:eastAsia="方正小标宋简体" w:cs="方正小标宋简体"/>
          <w:b/>
          <w:bCs w:val="0"/>
          <w:sz w:val="44"/>
          <w:szCs w:val="44"/>
        </w:rPr>
        <w:t>季校园招聘简章</w:t>
      </w:r>
    </w:p>
    <w:p>
      <w:pPr>
        <w:keepNext w:val="0"/>
        <w:keepLines w:val="0"/>
        <w:pageBreakBefore w:val="0"/>
        <w:widowControl w:val="0"/>
        <w:kinsoku/>
        <w:wordWrap/>
        <w:overflowPunct/>
        <w:topLinePunct w:val="0"/>
        <w:autoSpaceDE/>
        <w:autoSpaceDN/>
        <w:bidi w:val="0"/>
        <w:adjustRightInd/>
        <w:snapToGrid/>
        <w:spacing w:before="240" w:line="560" w:lineRule="exact"/>
        <w:ind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rPr>
        <w:t>一、公司简介</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jc w:val="left"/>
        <w:textAlignment w:val="auto"/>
        <w:rPr>
          <w:rFonts w:hint="eastAsia" w:ascii="仿宋" w:hAnsi="仿宋" w:eastAsia="仿宋" w:cs="仿宋"/>
          <w:b w:val="0"/>
          <w:i w:val="0"/>
          <w:iCs w:val="0"/>
          <w:caps w:val="0"/>
          <w:color w:val="252525"/>
          <w:spacing w:val="0"/>
          <w:sz w:val="32"/>
          <w:szCs w:val="32"/>
          <w:highlight w:val="none"/>
          <w:shd w:val="clear" w:fill="FFFFFF"/>
          <w:lang w:bidi="ar"/>
        </w:rPr>
      </w:pPr>
      <w:bookmarkStart w:id="1" w:name="OLE_LINK2"/>
      <w:r>
        <w:rPr>
          <w:rFonts w:hint="eastAsia" w:ascii="仿宋" w:hAnsi="仿宋" w:eastAsia="仿宋" w:cs="仿宋"/>
          <w:b w:val="0"/>
          <w:i w:val="0"/>
          <w:iCs w:val="0"/>
          <w:caps w:val="0"/>
          <w:color w:val="252525"/>
          <w:spacing w:val="0"/>
          <w:sz w:val="32"/>
          <w:szCs w:val="32"/>
          <w:highlight w:val="none"/>
          <w:shd w:val="clear" w:fill="FFFFFF"/>
          <w:lang w:bidi="ar"/>
        </w:rPr>
        <w:t>申万宏源证券有限公司是由新中国第一家股份制证券公司——申银万国证券股份有限公司与国内资本市场第一家上市证券公司——宏源证券股份有限公司，于2015年1月16日合并组建而成。</w:t>
      </w:r>
    </w:p>
    <w:p>
      <w:pPr>
        <w:keepNext w:val="0"/>
        <w:keepLines w:val="0"/>
        <w:pageBreakBefore w:val="0"/>
        <w:widowControl w:val="0"/>
        <w:kinsoku/>
        <w:wordWrap/>
        <w:overflowPunct/>
        <w:topLinePunct w:val="0"/>
        <w:autoSpaceDE/>
        <w:autoSpaceDN/>
        <w:bidi w:val="0"/>
        <w:adjustRightInd/>
        <w:snapToGrid/>
        <w:spacing w:line="420" w:lineRule="auto"/>
        <w:ind w:firstLine="640" w:firstLineChars="200"/>
        <w:jc w:val="left"/>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val="0"/>
          <w:i w:val="0"/>
          <w:iCs w:val="0"/>
          <w:caps w:val="0"/>
          <w:color w:val="auto"/>
          <w:spacing w:val="0"/>
          <w:sz w:val="32"/>
          <w:szCs w:val="32"/>
          <w:highlight w:val="none"/>
          <w:shd w:val="clear" w:fill="FFFFFF"/>
          <w:lang w:val="en-US" w:eastAsia="zh-CN" w:bidi="ar"/>
        </w:rPr>
        <w:t>公司</w:t>
      </w:r>
      <w:r>
        <w:rPr>
          <w:rFonts w:hint="eastAsia" w:ascii="仿宋" w:hAnsi="仿宋" w:eastAsia="仿宋" w:cs="仿宋"/>
          <w:b w:val="0"/>
          <w:i w:val="0"/>
          <w:iCs w:val="0"/>
          <w:caps w:val="0"/>
          <w:color w:val="auto"/>
          <w:spacing w:val="0"/>
          <w:sz w:val="32"/>
          <w:szCs w:val="32"/>
          <w:highlight w:val="none"/>
          <w:shd w:val="clear" w:fill="FFFFFF"/>
          <w:lang w:bidi="ar"/>
        </w:rPr>
        <w:t>发挥“投资控股集团+证券子公司”的双层架构优势，为企业集团、个人投资者、专业机构投资者、金融同业机构及政府客户提供以资本市场为核心的全产业链综合金融服务</w:t>
      </w:r>
      <w:r>
        <w:rPr>
          <w:rFonts w:hint="eastAsia" w:ascii="仿宋" w:hAnsi="仿宋" w:eastAsia="仿宋" w:cs="仿宋"/>
          <w:b w:val="0"/>
          <w:i w:val="0"/>
          <w:iCs w:val="0"/>
          <w:caps w:val="0"/>
          <w:color w:val="auto"/>
          <w:spacing w:val="0"/>
          <w:sz w:val="32"/>
          <w:szCs w:val="32"/>
          <w:highlight w:val="none"/>
          <w:shd w:val="clear" w:fill="FFFFFF"/>
          <w:lang w:eastAsia="zh-CN" w:bidi="ar"/>
        </w:rPr>
        <w:t>。</w:t>
      </w:r>
      <w:r>
        <w:rPr>
          <w:rFonts w:hint="eastAsia" w:ascii="仿宋" w:hAnsi="仿宋" w:eastAsia="仿宋" w:cs="仿宋"/>
          <w:b w:val="0"/>
          <w:bCs w:val="0"/>
          <w:color w:val="252525"/>
          <w:sz w:val="32"/>
          <w:szCs w:val="32"/>
          <w:highlight w:val="none"/>
          <w:shd w:val="clear" w:fill="FFFFFF"/>
          <w:lang w:val="en-US" w:eastAsia="zh-CN" w:bidi="ar"/>
        </w:rPr>
        <w:t>分支机构是公司财富管理转型的重要抓手，也是连接投资者的重要窗口之一。</w:t>
      </w:r>
      <w:r>
        <w:rPr>
          <w:rFonts w:hint="eastAsia" w:ascii="仿宋" w:hAnsi="仿宋" w:eastAsia="仿宋" w:cs="仿宋"/>
          <w:b/>
          <w:bCs/>
          <w:color w:val="252525"/>
          <w:sz w:val="32"/>
          <w:szCs w:val="32"/>
          <w:highlight w:val="none"/>
          <w:shd w:val="clear" w:fill="FFFFFF"/>
          <w:lang w:val="en-US" w:eastAsia="zh-CN" w:bidi="ar"/>
        </w:rPr>
        <w:t>截止2025年8月，申万宏源证券证券分公司近60家，证券营业部近300个，分布于全国100+个城市。</w:t>
      </w:r>
      <w:bookmarkEnd w:id="1"/>
    </w:p>
    <w:p>
      <w:pPr>
        <w:keepNext w:val="0"/>
        <w:keepLines w:val="0"/>
        <w:pageBreakBefore w:val="0"/>
        <w:widowControl w:val="0"/>
        <w:kinsoku/>
        <w:wordWrap/>
        <w:overflowPunct/>
        <w:topLinePunct w:val="0"/>
        <w:autoSpaceDE/>
        <w:autoSpaceDN/>
        <w:bidi w:val="0"/>
        <w:adjustRightInd/>
        <w:snapToGrid/>
        <w:spacing w:before="240" w:line="560" w:lineRule="exact"/>
        <w:ind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rPr>
        <w:t>二、招聘岗位及要求</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（一）招聘岗位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bookmarkStart w:id="2" w:name="OLE_LINK1"/>
      <w:r>
        <w:rPr>
          <w:rFonts w:hint="eastAsia" w:ascii="仿宋" w:hAnsi="仿宋" w:eastAsia="仿宋" w:cs="仿宋"/>
          <w:sz w:val="32"/>
          <w:szCs w:val="32"/>
          <w:highlight w:val="none"/>
          <w:lang w:val="en-US" w:eastAsia="zh-CN"/>
        </w:rPr>
        <w:t>申万宏源证券有限公司财富顾问岗</w:t>
      </w:r>
      <w:bookmarkEnd w:id="2"/>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val="en-US" w:eastAsia="zh-CN"/>
        </w:rPr>
        <w:t>工作</w:t>
      </w:r>
      <w:r>
        <w:rPr>
          <w:rFonts w:hint="eastAsia" w:ascii="仿宋" w:hAnsi="仿宋" w:eastAsia="仿宋" w:cs="仿宋"/>
          <w:sz w:val="32"/>
          <w:szCs w:val="32"/>
          <w:highlight w:val="none"/>
        </w:rPr>
        <w:t>城市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天津市</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（三）招聘要求</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1、年龄要求</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（1）本科年龄不超过26周岁（1999年1月1日及以后出生）；</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（2）硕士年龄不超过28周岁（1997年1月1日及以后出生）；</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（3）博士年龄不超过30周岁（1995年1月1日及以后出生）。</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2、毕业时间要求</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（1）境内高校：2026年1月1日-2026年7月31日；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（2）境外高校：2025年5月1日-2026年7月31日。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以上毕业时间以毕业证书落款时间为准。</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3、学历、专业要求</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（1）全日制本科及以上，且第一学历须为全日制本科。</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lang w:eastAsia="zh-CN"/>
        </w:rPr>
      </w:pPr>
      <w:bookmarkStart w:id="4" w:name="_GoBack"/>
      <w:bookmarkEnd w:id="4"/>
      <w:r>
        <w:rPr>
          <w:rFonts w:hint="eastAsia" w:ascii="仿宋" w:hAnsi="仿宋" w:eastAsia="仿宋" w:cs="仿宋"/>
          <w:sz w:val="32"/>
          <w:szCs w:val="32"/>
          <w:lang w:val="en-US" w:eastAsia="zh-CN"/>
        </w:rPr>
        <w:t>（2）</w:t>
      </w:r>
      <w:bookmarkStart w:id="3" w:name="OLE_LINK4"/>
      <w:r>
        <w:rPr>
          <w:rFonts w:hint="eastAsia" w:ascii="仿宋" w:hAnsi="仿宋" w:eastAsia="仿宋" w:cs="仿宋"/>
          <w:sz w:val="32"/>
          <w:szCs w:val="32"/>
          <w:lang w:val="en-US" w:eastAsia="zh-CN"/>
        </w:rPr>
        <w:t>金融、经济、管理、理工等相关专业</w:t>
      </w:r>
      <w:bookmarkEnd w:id="3"/>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240" w:line="560" w:lineRule="exact"/>
        <w:ind w:firstLine="643" w:firstLineChars="200"/>
        <w:jc w:val="both"/>
        <w:textAlignment w:val="auto"/>
        <w:rPr>
          <w:rFonts w:hint="eastAsia" w:ascii="黑体" w:hAnsi="黑体" w:eastAsia="黑体" w:cs="黑体"/>
          <w:b/>
          <w:sz w:val="32"/>
          <w:szCs w:val="32"/>
        </w:rPr>
      </w:pPr>
      <w:r>
        <w:rPr>
          <w:rFonts w:hint="eastAsia" w:ascii="黑体" w:hAnsi="黑体" w:eastAsia="黑体" w:cs="黑体"/>
          <w:b/>
          <w:sz w:val="32"/>
          <w:szCs w:val="32"/>
          <w:lang w:val="en-US" w:eastAsia="zh-CN"/>
        </w:rPr>
        <w:t>三</w:t>
      </w:r>
      <w:r>
        <w:rPr>
          <w:rFonts w:hint="eastAsia" w:ascii="黑体" w:hAnsi="黑体" w:eastAsia="黑体" w:cs="黑体"/>
          <w:b/>
          <w:sz w:val="32"/>
          <w:szCs w:val="32"/>
        </w:rPr>
        <w:t>、招聘流程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val="en-US" w:eastAsia="zh-CN"/>
        </w:rPr>
        <w:t>1、</w:t>
      </w:r>
      <w:r>
        <w:rPr>
          <w:rFonts w:hint="eastAsia" w:ascii="仿宋" w:hAnsi="仿宋" w:eastAsia="仿宋" w:cs="仿宋"/>
          <w:bCs/>
          <w:sz w:val="32"/>
          <w:szCs w:val="32"/>
          <w:highlight w:val="none"/>
        </w:rPr>
        <w:t>网申</w:t>
      </w:r>
      <w:r>
        <w:rPr>
          <w:rFonts w:hint="eastAsia" w:ascii="仿宋" w:hAnsi="仿宋" w:eastAsia="仿宋" w:cs="仿宋"/>
          <w:bCs/>
          <w:sz w:val="32"/>
          <w:szCs w:val="32"/>
          <w:highlight w:val="none"/>
          <w:lang w:val="en-US" w:eastAsia="zh-CN"/>
        </w:rPr>
        <w:t>&amp;测评</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2026年2月9日-2026年3月26日</w:t>
      </w:r>
      <w:r>
        <w:rPr>
          <w:rFonts w:hint="eastAsia" w:ascii="仿宋" w:hAnsi="仿宋" w:eastAsia="仿宋" w:cs="仿宋"/>
          <w:bCs/>
          <w:sz w:val="32"/>
          <w:szCs w:val="32"/>
          <w:highlight w:val="none"/>
        </w:rPr>
        <w:t>（网申截止时间同在线测评截止时间）</w:t>
      </w:r>
      <w:r>
        <w:rPr>
          <w:rFonts w:hint="eastAsia" w:ascii="仿宋" w:hAnsi="仿宋" w:eastAsia="仿宋" w:cs="仿宋"/>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2、简历初筛&amp;笔试</w:t>
      </w:r>
      <w:r>
        <w:rPr>
          <w:rFonts w:hint="eastAsia" w:ascii="仿宋" w:hAnsi="仿宋" w:eastAsia="仿宋" w:cs="仿宋"/>
          <w:bCs/>
          <w:sz w:val="32"/>
          <w:szCs w:val="32"/>
          <w:highlight w:val="none"/>
        </w:rPr>
        <w:t>：</w:t>
      </w:r>
      <w:r>
        <w:rPr>
          <w:rFonts w:hint="eastAsia" w:ascii="仿宋" w:hAnsi="仿宋" w:eastAsia="仿宋" w:cs="仿宋"/>
          <w:bCs/>
          <w:sz w:val="32"/>
          <w:szCs w:val="32"/>
          <w:highlight w:val="none"/>
          <w:lang w:val="en-US" w:eastAsia="zh-CN"/>
        </w:rPr>
        <w:t>2026年4月初。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3、两轮面试：2026年4月，具体以收到的通知为准。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 w:hAnsi="仿宋" w:eastAsia="仿宋" w:cs="仿宋"/>
          <w:bCs/>
          <w:sz w:val="32"/>
          <w:szCs w:val="32"/>
          <w:highlight w:val="none"/>
          <w:lang w:val="en-US" w:eastAsia="zh-CN"/>
        </w:rPr>
      </w:pPr>
      <w:r>
        <w:rPr>
          <w:rFonts w:hint="eastAsia" w:ascii="仿宋" w:hAnsi="仿宋" w:eastAsia="仿宋" w:cs="仿宋"/>
          <w:bCs/>
          <w:sz w:val="32"/>
          <w:szCs w:val="32"/>
          <w:highlight w:val="none"/>
          <w:lang w:val="en-US" w:eastAsia="zh-CN"/>
        </w:rPr>
        <w:t>4、发放offer：具体以收到的通知为准。</w:t>
      </w:r>
    </w:p>
    <w:p>
      <w:pPr>
        <w:keepNext w:val="0"/>
        <w:keepLines w:val="0"/>
        <w:pageBreakBefore w:val="0"/>
        <w:widowControl w:val="0"/>
        <w:kinsoku/>
        <w:wordWrap/>
        <w:overflowPunct/>
        <w:topLinePunct w:val="0"/>
        <w:autoSpaceDE/>
        <w:autoSpaceDN/>
        <w:bidi w:val="0"/>
        <w:adjustRightInd/>
        <w:snapToGrid/>
        <w:spacing w:before="240" w:line="560" w:lineRule="exact"/>
        <w:ind w:firstLine="643" w:firstLineChars="200"/>
        <w:jc w:val="both"/>
        <w:textAlignment w:val="auto"/>
        <w:rPr>
          <w:rFonts w:hint="eastAsia" w:ascii="黑体" w:hAnsi="黑体" w:eastAsia="黑体" w:cs="黑体"/>
          <w:b/>
          <w:sz w:val="32"/>
          <w:szCs w:val="32"/>
          <w:lang w:val="en-US" w:eastAsia="zh-CN"/>
        </w:rPr>
      </w:pPr>
      <w:r>
        <w:rPr>
          <w:rFonts w:hint="eastAsia" w:ascii="黑体" w:hAnsi="黑体" w:eastAsia="黑体" w:cs="黑体"/>
          <w:b/>
          <w:sz w:val="32"/>
          <w:szCs w:val="32"/>
          <w:lang w:val="en-US" w:eastAsia="zh-CN"/>
        </w:rPr>
        <w:t>四、投递方式</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公司官网</w:t>
      </w:r>
      <w:r>
        <w:rPr>
          <w:rFonts w:hint="eastAsia" w:ascii="仿宋" w:hAnsi="仿宋" w:eastAsia="仿宋" w:cs="仿宋"/>
          <w:sz w:val="32"/>
          <w:szCs w:val="32"/>
        </w:rPr>
        <w:t>：进入申万宏源证券官网http://www.swhysc.com， “</w:t>
      </w:r>
      <w:r>
        <w:rPr>
          <w:rFonts w:hint="eastAsia" w:ascii="仿宋" w:hAnsi="仿宋" w:eastAsia="仿宋" w:cs="仿宋"/>
          <w:sz w:val="32"/>
          <w:szCs w:val="32"/>
          <w:lang w:val="en-US" w:eastAsia="zh-CN"/>
        </w:rPr>
        <w:t>加入我们</w:t>
      </w:r>
      <w:r>
        <w:rPr>
          <w:rFonts w:hint="eastAsia" w:ascii="仿宋" w:hAnsi="仿宋" w:eastAsia="仿宋" w:cs="仿宋"/>
          <w:sz w:val="32"/>
          <w:szCs w:val="32"/>
        </w:rPr>
        <w:t>-</w:t>
      </w:r>
      <w:r>
        <w:rPr>
          <w:rFonts w:hint="eastAsia" w:ascii="仿宋" w:hAnsi="仿宋" w:eastAsia="仿宋" w:cs="仿宋"/>
          <w:sz w:val="32"/>
          <w:szCs w:val="32"/>
          <w:lang w:val="en-US" w:eastAsia="zh-CN"/>
        </w:rPr>
        <w:t>2026届校园招聘</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进入网申页面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公司官微</w:t>
      </w:r>
      <w:r>
        <w:rPr>
          <w:rFonts w:hint="eastAsia" w:ascii="仿宋" w:hAnsi="仿宋" w:eastAsia="仿宋" w:cs="仿宋"/>
          <w:sz w:val="32"/>
          <w:szCs w:val="32"/>
        </w:rPr>
        <w:t>：关注“申万宏源证券招聘”微信公众号，点击“加入我们-</w:t>
      </w:r>
      <w:r>
        <w:rPr>
          <w:rFonts w:hint="eastAsia" w:ascii="仿宋" w:hAnsi="仿宋" w:eastAsia="仿宋" w:cs="仿宋"/>
          <w:sz w:val="32"/>
          <w:szCs w:val="32"/>
          <w:lang w:val="en-US" w:eastAsia="zh-CN"/>
        </w:rPr>
        <w:t>2026届校招</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进入网申页面</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2246630</wp:posOffset>
            </wp:positionH>
            <wp:positionV relativeFrom="paragraph">
              <wp:posOffset>107315</wp:posOffset>
            </wp:positionV>
            <wp:extent cx="1480820" cy="1480820"/>
            <wp:effectExtent l="0" t="0" r="5080" b="5080"/>
            <wp:wrapTopAndBottom/>
            <wp:docPr id="1" name="图片 1" descr="b71612a8b669f88ce1e426c0bb6768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71612a8b669f88ce1e426c0bb6768e9"/>
                    <pic:cNvPicPr>
                      <a:picLocks noChangeAspect="1"/>
                    </pic:cNvPicPr>
                  </pic:nvPicPr>
                  <pic:blipFill>
                    <a:blip r:embed="rId5"/>
                    <a:stretch>
                      <a:fillRect/>
                    </a:stretch>
                  </pic:blipFill>
                  <pic:spPr>
                    <a:xfrm>
                      <a:off x="0" y="0"/>
                      <a:ext cx="1480820" cy="14808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新申力，新起点，新视野，新未来</w:t>
      </w:r>
    </w:p>
    <w:p>
      <w:pPr>
        <w:keepNext w:val="0"/>
        <w:keepLines w:val="0"/>
        <w:pageBreakBefore w:val="0"/>
        <w:widowControl w:val="0"/>
        <w:kinsoku/>
        <w:wordWrap/>
        <w:overflowPunct/>
        <w:topLinePunct w:val="0"/>
        <w:autoSpaceDE/>
        <w:autoSpaceDN/>
        <w:bidi w:val="0"/>
        <w:adjustRightInd/>
        <w:snapToGrid/>
        <w:spacing w:afterAutospacing="0" w:line="56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我们期待与你一起携手</w:t>
      </w:r>
      <w:bookmarkEnd w:id="0"/>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93E219-5893-4B67-8BAD-BF29E199C0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00" w:usb3="00000000" w:csb0="00040000" w:csb1="00000000"/>
    <w:embedRegular r:id="rId2" w:fontKey="{8D916563-AC70-472F-AD5B-BDCAC337D987}"/>
  </w:font>
  <w:font w:name="仿宋">
    <w:panose1 w:val="02010609060101010101"/>
    <w:charset w:val="86"/>
    <w:family w:val="auto"/>
    <w:pitch w:val="default"/>
    <w:sig w:usb0="800002BF" w:usb1="38CF7CFA" w:usb2="00000016" w:usb3="00000000" w:csb0="00040001" w:csb1="00000000"/>
    <w:embedRegular r:id="rId3" w:fontKey="{24607B4F-AF17-4F46-9C78-FF5E3B62EC2B}"/>
  </w:font>
  <w:font w:name="仿宋_GB2312">
    <w:panose1 w:val="02010609030101010101"/>
    <w:charset w:val="86"/>
    <w:family w:val="auto"/>
    <w:pitch w:val="default"/>
    <w:sig w:usb0="00000001" w:usb1="080E0000" w:usb2="00000000" w:usb3="00000000" w:csb0="00040000" w:csb1="00000000"/>
    <w:embedRegular r:id="rId4" w:fontKey="{95A7E321-8091-4E71-83BE-33D2948363F5}"/>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pP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 xml:space="preserve">— </w: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begin"/>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instrText xml:space="preserve"> PAGE  \* MERGEFORMAT </w:instrTex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separate"/>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1</w: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end"/>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pP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 xml:space="preserve">— </w: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begin"/>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instrText xml:space="preserve"> PAGE  \* MERGEFORMAT </w:instrTex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separate"/>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1</w:t>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fldChar w:fldCharType="end"/>
                    </w:r>
                    <w:r>
                      <w:rPr>
                        <w:rFonts w:hint="eastAsia" w:ascii="仿宋_GB2312" w:hAnsi="仿宋_GB2312" w:eastAsia="仿宋_GB2312" w:cs="仿宋_GB2312"/>
                        <w:color w:val="808080" w:themeColor="text1" w:themeTint="80"/>
                        <w:sz w:val="32"/>
                        <w:szCs w:val="32"/>
                        <w14:textFill>
                          <w14:solidFill>
                            <w14:schemeClr w14:val="tx1">
                              <w14:lumMod w14:val="50000"/>
                              <w14:lumOff w14:val="50000"/>
                            </w14:schemeClr>
                          </w14:solidFill>
                        </w14:textFill>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917D31"/>
    <w:rsid w:val="15D23F79"/>
    <w:rsid w:val="178C31AD"/>
    <w:rsid w:val="1D917D31"/>
    <w:rsid w:val="2B910740"/>
    <w:rsid w:val="3A381956"/>
    <w:rsid w:val="429D0359"/>
    <w:rsid w:val="43630BDC"/>
    <w:rsid w:val="49CF674B"/>
    <w:rsid w:val="4C8208C8"/>
    <w:rsid w:val="4F787999"/>
    <w:rsid w:val="5D69595C"/>
    <w:rsid w:val="66C54F2E"/>
    <w:rsid w:val="7F376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948</Words>
  <Characters>1044</Characters>
  <Lines>0</Lines>
  <Paragraphs>0</Paragraphs>
  <TotalTime>36</TotalTime>
  <ScaleCrop>false</ScaleCrop>
  <LinksUpToDate>false</LinksUpToDate>
  <CharactersWithSpaces>1047</CharactersWithSpaces>
  <Application>WPS Office_11.8.2.12014_F1E327BC-269C-435d-A152-05C5408002CA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2025-09-10T09:16:00Z</dcterms:created>
  <dc:creator>Wwt</dc:creator>
  <cp:lastModifiedBy>Admin</cp:lastModifiedBy>
  <dcterms:modified xsi:type="dcterms:W3CDTF">2026-03-09T06:42:56Z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2052-11.8.2.12014</vt:lpwstr>
  </property>
  <property fmtid="{D5CDD505-2E9C-101B-9397-08002B2CF9AE}" pid="3" name="ICV">
    <vt:lpwstr>5ADA9C99953349A7A0B798F4F06EE03D_13</vt:lpwstr>
  </property>
  <property fmtid="{D5CDD505-2E9C-101B-9397-08002B2CF9AE}" pid="4" name="KSOTemplateDocerSaveRecord">
    <vt:lpwstr>eyJoZGlkIjoiOGYzYTRiMTBmMWI1NGExM2I1ZmMyY2IyODZiODNhNmEiLCJ1c2VySWQiOiI4MjA1NzIyMDcifQ==</vt:lpwstr>
  </property>
</Properties>
</file>