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A85BB8">
      <w:pPr>
        <w:spacing w:line="560" w:lineRule="exact"/>
        <w:jc w:val="center"/>
        <w:rPr>
          <w:rFonts w:ascii="Arial Unicode MS" w:hAnsi="宋体" w:eastAsia="Arial Unicode MS"/>
          <w:bCs/>
          <w:sz w:val="52"/>
          <w:szCs w:val="52"/>
        </w:rPr>
      </w:pPr>
      <w:bookmarkStart w:id="0" w:name="OLE_LINK2"/>
    </w:p>
    <w:p w14:paraId="51DB4C7F">
      <w:pPr>
        <w:spacing w:line="560" w:lineRule="exact"/>
        <w:jc w:val="center"/>
        <w:rPr>
          <w:rFonts w:hint="default" w:ascii="微软雅黑" w:hAnsi="宋体" w:eastAsia="微软雅黑"/>
          <w:bCs/>
          <w:sz w:val="52"/>
          <w:szCs w:val="52"/>
          <w:lang w:val="en-US" w:eastAsia="zh-CN"/>
        </w:rPr>
      </w:pPr>
      <w:r>
        <w:rPr>
          <w:rFonts w:hint="eastAsia" w:ascii="微软雅黑" w:hAnsi="宋体" w:eastAsia="微软雅黑"/>
          <w:bCs/>
          <w:sz w:val="52"/>
          <w:szCs w:val="52"/>
        </w:rPr>
        <w:t>特变电工</w:t>
      </w:r>
      <w:r>
        <w:rPr>
          <w:rFonts w:hint="eastAsia" w:ascii="微软雅黑" w:hAnsi="宋体" w:eastAsia="微软雅黑"/>
          <w:bCs/>
          <w:sz w:val="52"/>
          <w:szCs w:val="52"/>
          <w:lang w:val="en-US" w:eastAsia="zh-CN"/>
        </w:rPr>
        <w:t>京津冀产业园(中国500强)</w:t>
      </w:r>
    </w:p>
    <w:p w14:paraId="259F1276">
      <w:pPr>
        <w:spacing w:line="560" w:lineRule="exact"/>
        <w:jc w:val="center"/>
        <w:rPr>
          <w:rFonts w:ascii="微软雅黑" w:hAnsi="宋体" w:eastAsia="微软雅黑"/>
          <w:bCs/>
          <w:sz w:val="48"/>
          <w:szCs w:val="48"/>
        </w:rPr>
      </w:pPr>
      <w:r>
        <w:rPr>
          <w:rFonts w:hint="eastAsia" w:ascii="微软雅黑" w:hAnsi="宋体" w:eastAsia="微软雅黑"/>
          <w:bCs/>
          <w:sz w:val="48"/>
          <w:szCs w:val="48"/>
        </w:rPr>
        <w:t>202</w:t>
      </w:r>
      <w:r>
        <w:rPr>
          <w:rFonts w:hint="eastAsia" w:ascii="微软雅黑" w:hAnsi="宋体" w:eastAsia="微软雅黑"/>
          <w:bCs/>
          <w:sz w:val="48"/>
          <w:szCs w:val="48"/>
          <w:lang w:val="en-US" w:eastAsia="zh-CN"/>
        </w:rPr>
        <w:t>6</w:t>
      </w:r>
      <w:r>
        <w:rPr>
          <w:rFonts w:hint="eastAsia" w:ascii="微软雅黑" w:hAnsi="宋体" w:eastAsia="微软雅黑"/>
          <w:bCs/>
          <w:sz w:val="48"/>
          <w:szCs w:val="48"/>
        </w:rPr>
        <w:t>届校园招聘简章</w:t>
      </w:r>
    </w:p>
    <w:p w14:paraId="0F518D0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baseline"/>
        <w:rPr>
          <w:rFonts w:hint="eastAsia" w:ascii="宋体" w:eastAsia="宋体"/>
          <w:sz w:val="24"/>
          <w:szCs w:val="22"/>
          <w:highlight w:val="none"/>
          <w:lang w:val="en-US" w:eastAsia="zh-CN"/>
        </w:rPr>
      </w:pPr>
      <w:bookmarkStart w:id="1" w:name="_Hlk81473838"/>
      <w:r>
        <w:rPr>
          <w:rFonts w:hint="eastAsia" w:ascii="宋体"/>
          <w:sz w:val="24"/>
        </w:rPr>
        <w:t>特变电工致力为全球能源事业提供绿色清洁解决方案，是国家级高新技术企业集团和大型能源装备智造企业集团，培育打造了能源高端装备智造、新能源、铝基新材料、煤基化工四大国家战略性循环经济产业，变压器产能位居行业前列，硅基、铝基新材料进入国际供应链领先梯队，光伏EPC装机总量位于行业前列。</w:t>
      </w:r>
      <w:r>
        <w:rPr>
          <w:rFonts w:hint="eastAsia" w:ascii="宋体"/>
          <w:b/>
          <w:bCs/>
          <w:color w:val="000000"/>
          <w:sz w:val="24"/>
          <w:szCs w:val="22"/>
          <w:highlight w:val="none"/>
        </w:rPr>
        <w:t>国内拥有21个</w:t>
      </w:r>
      <w:r>
        <w:rPr>
          <w:rFonts w:hint="eastAsia" w:ascii="宋体"/>
          <w:b/>
          <w:bCs/>
          <w:color w:val="000000"/>
          <w:sz w:val="24"/>
          <w:szCs w:val="22"/>
          <w:highlight w:val="none"/>
          <w:lang w:val="en-US" w:eastAsia="zh-CN"/>
        </w:rPr>
        <w:t>制造园区</w:t>
      </w:r>
      <w:r>
        <w:rPr>
          <w:rFonts w:hint="eastAsia" w:ascii="宋体"/>
          <w:b/>
          <w:bCs/>
          <w:color w:val="000000"/>
          <w:sz w:val="24"/>
          <w:szCs w:val="22"/>
          <w:highlight w:val="none"/>
        </w:rPr>
        <w:t>，海外建有3个基地。变压器年产</w:t>
      </w:r>
      <w:r>
        <w:rPr>
          <w:rFonts w:hint="eastAsia" w:ascii="宋体"/>
          <w:b/>
          <w:bCs/>
          <w:color w:val="000000"/>
          <w:sz w:val="24"/>
          <w:szCs w:val="22"/>
          <w:highlight w:val="none"/>
          <w:lang w:val="en-US" w:eastAsia="zh-CN"/>
        </w:rPr>
        <w:t>能</w:t>
      </w:r>
      <w:r>
        <w:rPr>
          <w:rFonts w:hint="eastAsia" w:ascii="宋体"/>
          <w:b/>
          <w:bCs/>
          <w:color w:val="000000"/>
          <w:sz w:val="24"/>
          <w:szCs w:val="22"/>
          <w:highlight w:val="none"/>
        </w:rPr>
        <w:t>4</w:t>
      </w:r>
      <w:r>
        <w:rPr>
          <w:rFonts w:hint="eastAsia" w:ascii="宋体"/>
          <w:b/>
          <w:bCs/>
          <w:color w:val="000000"/>
          <w:sz w:val="24"/>
          <w:szCs w:val="22"/>
          <w:highlight w:val="none"/>
          <w:lang w:val="en-US" w:eastAsia="zh-CN"/>
        </w:rPr>
        <w:t>.2</w:t>
      </w:r>
      <w:r>
        <w:rPr>
          <w:rFonts w:hint="eastAsia" w:ascii="宋体"/>
          <w:b/>
          <w:bCs/>
          <w:color w:val="000000"/>
          <w:sz w:val="24"/>
          <w:szCs w:val="22"/>
          <w:highlight w:val="none"/>
        </w:rPr>
        <w:t>亿kVA，光伏EPC装机总量</w:t>
      </w:r>
      <w:r>
        <w:rPr>
          <w:rFonts w:hint="eastAsia" w:ascii="宋体"/>
          <w:b/>
          <w:bCs/>
          <w:color w:val="000000"/>
          <w:sz w:val="24"/>
          <w:szCs w:val="22"/>
          <w:highlight w:val="none"/>
          <w:lang w:val="en-US" w:eastAsia="zh-CN"/>
        </w:rPr>
        <w:t>超</w:t>
      </w:r>
      <w:r>
        <w:rPr>
          <w:rFonts w:hint="eastAsia" w:ascii="宋体"/>
          <w:b/>
          <w:bCs/>
          <w:color w:val="000000"/>
          <w:sz w:val="24"/>
          <w:szCs w:val="22"/>
          <w:highlight w:val="none"/>
        </w:rPr>
        <w:t>30GW，均稳居行业前列。</w:t>
      </w:r>
      <w:r>
        <w:rPr>
          <w:rFonts w:hint="eastAsia" w:ascii="宋体"/>
          <w:b/>
          <w:bCs/>
          <w:color w:val="000000"/>
          <w:sz w:val="24"/>
          <w:szCs w:val="22"/>
          <w:highlight w:val="none"/>
          <w:lang w:val="en-US" w:eastAsia="zh-CN"/>
        </w:rPr>
        <w:t>特变电工</w:t>
      </w:r>
      <w:r>
        <w:rPr>
          <w:rFonts w:hint="eastAsia" w:ascii="宋体"/>
          <w:b/>
          <w:bCs/>
          <w:color w:val="000000"/>
          <w:sz w:val="24"/>
          <w:szCs w:val="22"/>
          <w:highlight w:val="none"/>
        </w:rPr>
        <w:t>综合实力位居中国企业500强第250位，中国电气工业100强第1位，中国</w:t>
      </w:r>
      <w:r>
        <w:rPr>
          <w:rFonts w:hint="eastAsia" w:ascii="宋体"/>
          <w:b/>
          <w:bCs/>
          <w:color w:val="000000"/>
          <w:sz w:val="24"/>
          <w:szCs w:val="22"/>
          <w:highlight w:val="none"/>
          <w:lang w:val="en-US" w:eastAsia="zh-CN"/>
        </w:rPr>
        <w:t>机械5</w:t>
      </w:r>
      <w:r>
        <w:rPr>
          <w:rFonts w:hint="eastAsia" w:ascii="宋体"/>
          <w:b/>
          <w:bCs/>
          <w:color w:val="000000"/>
          <w:sz w:val="24"/>
          <w:szCs w:val="22"/>
          <w:highlight w:val="none"/>
        </w:rPr>
        <w:t>00强第</w:t>
      </w:r>
      <w:r>
        <w:rPr>
          <w:rFonts w:hint="eastAsia" w:ascii="宋体"/>
          <w:b/>
          <w:bCs/>
          <w:color w:val="000000"/>
          <w:sz w:val="24"/>
          <w:szCs w:val="22"/>
          <w:highlight w:val="none"/>
          <w:lang w:val="en-US" w:eastAsia="zh-CN"/>
        </w:rPr>
        <w:t>9</w:t>
      </w:r>
      <w:r>
        <w:rPr>
          <w:rFonts w:hint="eastAsia" w:ascii="宋体"/>
          <w:b/>
          <w:bCs/>
          <w:color w:val="000000"/>
          <w:sz w:val="24"/>
          <w:szCs w:val="22"/>
          <w:highlight w:val="none"/>
        </w:rPr>
        <w:t>位，世界一流机械企业500强第</w:t>
      </w:r>
      <w:r>
        <w:rPr>
          <w:rFonts w:hint="eastAsia" w:ascii="宋体"/>
          <w:b/>
          <w:bCs/>
          <w:color w:val="000000"/>
          <w:sz w:val="24"/>
          <w:szCs w:val="22"/>
          <w:highlight w:val="none"/>
          <w:lang w:val="en-US" w:eastAsia="zh-CN"/>
        </w:rPr>
        <w:t>7</w:t>
      </w:r>
      <w:r>
        <w:rPr>
          <w:rFonts w:hint="eastAsia" w:ascii="宋体"/>
          <w:b/>
          <w:bCs/>
          <w:color w:val="000000"/>
          <w:sz w:val="24"/>
          <w:szCs w:val="22"/>
          <w:highlight w:val="none"/>
        </w:rPr>
        <w:t>5位，中国大企业创新100强第41位，连续</w:t>
      </w:r>
      <w:r>
        <w:rPr>
          <w:rFonts w:hint="eastAsia" w:ascii="宋体"/>
          <w:b/>
          <w:bCs/>
          <w:color w:val="000000"/>
          <w:sz w:val="24"/>
          <w:szCs w:val="22"/>
          <w:highlight w:val="none"/>
          <w:lang w:val="en-US" w:eastAsia="zh-CN"/>
        </w:rPr>
        <w:t>九</w:t>
      </w:r>
      <w:r>
        <w:rPr>
          <w:rFonts w:hint="eastAsia" w:ascii="宋体"/>
          <w:b/>
          <w:bCs/>
          <w:color w:val="000000"/>
          <w:sz w:val="24"/>
          <w:szCs w:val="22"/>
          <w:highlight w:val="none"/>
        </w:rPr>
        <w:t>年上榜ENR国际总承包商百强</w:t>
      </w:r>
      <w:r>
        <w:rPr>
          <w:rFonts w:hint="eastAsia" w:ascii="宋体"/>
          <w:b/>
          <w:bCs/>
          <w:color w:val="000000"/>
          <w:sz w:val="24"/>
          <w:szCs w:val="22"/>
          <w:highlight w:val="none"/>
          <w:lang w:val="en-US" w:eastAsia="zh-CN"/>
        </w:rPr>
        <w:t>企业</w:t>
      </w:r>
      <w:r>
        <w:rPr>
          <w:rFonts w:hint="eastAsia" w:ascii="宋体"/>
          <w:b/>
          <w:bCs/>
          <w:color w:val="000000"/>
          <w:sz w:val="24"/>
          <w:szCs w:val="22"/>
          <w:highlight w:val="none"/>
          <w:lang w:eastAsia="zh-CN"/>
        </w:rPr>
        <w:t>。</w:t>
      </w:r>
    </w:p>
    <w:bookmarkEnd w:id="1"/>
    <w:p w14:paraId="03D24930">
      <w:pPr>
        <w:keepNext w:val="0"/>
        <w:keepLines w:val="0"/>
        <w:pageBreakBefore w:val="0"/>
        <w:widowControl w:val="0"/>
        <w:kinsoku/>
        <w:wordWrap/>
        <w:overflowPunct/>
        <w:topLinePunct w:val="0"/>
        <w:autoSpaceDE/>
        <w:autoSpaceDN/>
        <w:bidi w:val="0"/>
        <w:adjustRightInd/>
        <w:snapToGrid/>
        <w:spacing w:line="360" w:lineRule="exact"/>
        <w:ind w:firstLine="600"/>
        <w:textAlignment w:val="baseline"/>
        <w:rPr>
          <w:rFonts w:hint="eastAsia" w:ascii="宋体"/>
          <w:sz w:val="24"/>
        </w:rPr>
      </w:pPr>
      <w:r>
        <w:rPr>
          <w:rFonts w:hint="eastAsia" w:ascii="宋体"/>
          <w:sz w:val="24"/>
        </w:rPr>
        <w:t>特变电工京津冀智能科技有限公司拥有配变数字化车间和箱变数字化车间。公司年产高效节能配电变压器15000台，光伏、风电集成类箱式变电站10000台，业务范围辐射全国及东南亚、非洲、美洲、欧洲等地区。产能规模位居国内前列，生产装备及自动化水平行业领先，是国内规模和数字化水平均处于行业前列的高效节能中低压电力设备生产基地。</w:t>
      </w:r>
    </w:p>
    <w:p w14:paraId="675FFF4F">
      <w:pPr>
        <w:keepNext w:val="0"/>
        <w:keepLines w:val="0"/>
        <w:pageBreakBefore w:val="0"/>
        <w:widowControl w:val="0"/>
        <w:kinsoku/>
        <w:wordWrap/>
        <w:overflowPunct/>
        <w:topLinePunct w:val="0"/>
        <w:autoSpaceDE/>
        <w:autoSpaceDN/>
        <w:bidi w:val="0"/>
        <w:adjustRightInd/>
        <w:snapToGrid/>
        <w:spacing w:line="360" w:lineRule="exact"/>
        <w:ind w:firstLine="600"/>
        <w:textAlignment w:val="baseline"/>
        <w:rPr>
          <w:rFonts w:hint="eastAsia"/>
        </w:rPr>
      </w:pPr>
      <w:r>
        <w:rPr>
          <w:rFonts w:hint="eastAsia" w:ascii="宋体"/>
          <w:sz w:val="24"/>
        </w:rPr>
        <w:t>天津珠峰硅钢股份有限公司是以电工磁性材料（硅钢、非晶合金）为主要原料，进行剪切、加工、装配、销售</w:t>
      </w:r>
      <w:r>
        <w:rPr>
          <w:rFonts w:hint="eastAsia" w:ascii="宋体"/>
          <w:sz w:val="24"/>
          <w:lang w:val="en-US" w:eastAsia="zh-CN"/>
        </w:rPr>
        <w:t>等</w:t>
      </w:r>
      <w:r>
        <w:rPr>
          <w:rFonts w:hint="eastAsia" w:ascii="宋体"/>
          <w:sz w:val="24"/>
        </w:rPr>
        <w:t>生产经营活动的企业，拥有铁心数字化工厂，具备20万吨/年的硅钢产品加工生产能力以及1.5万吨/年的非晶铁心产品加工生产能力，生产制造过程从原料到成品实现全自动化转运，是超低损耗高牌号铁心加工示范基地，是国内单车间产能最大，单位能耗最低，人均效率最高的硅钢片数字化加工基地。</w:t>
      </w:r>
    </w:p>
    <w:p w14:paraId="3E0E970F">
      <w:pPr>
        <w:keepNext w:val="0"/>
        <w:keepLines w:val="0"/>
        <w:pageBreakBefore w:val="0"/>
        <w:widowControl w:val="0"/>
        <w:kinsoku/>
        <w:wordWrap/>
        <w:overflowPunct/>
        <w:topLinePunct w:val="0"/>
        <w:autoSpaceDE/>
        <w:autoSpaceDN/>
        <w:bidi w:val="0"/>
        <w:adjustRightInd/>
        <w:snapToGrid/>
        <w:spacing w:line="360" w:lineRule="exact"/>
        <w:ind w:firstLine="600"/>
        <w:textAlignment w:val="baseline"/>
        <w:rPr>
          <w:rFonts w:ascii="宋体"/>
          <w:sz w:val="24"/>
        </w:rPr>
      </w:pPr>
      <w:r>
        <w:rPr>
          <w:rFonts w:hint="eastAsia" w:ascii="宋体"/>
          <w:sz w:val="24"/>
        </w:rPr>
        <w:t>特变电工</w:t>
      </w:r>
      <w:r>
        <w:rPr>
          <w:rFonts w:hint="eastAsia" w:ascii="宋体"/>
          <w:sz w:val="24"/>
          <w:lang w:val="en-US" w:eastAsia="zh-CN"/>
        </w:rPr>
        <w:t>京津冀产业园</w:t>
      </w:r>
      <w:r>
        <w:rPr>
          <w:rFonts w:hint="eastAsia" w:ascii="宋体"/>
          <w:sz w:val="24"/>
        </w:rPr>
        <w:t>拥有完善的人才培养晋升激励机制，双通道的职业发展路径，通过传帮带，师徒制、入职培训、新员工集训、岗位技能培养、赋能、对标学习等多样化的培训模式帮助新员工成长，同时通过公司内部竞聘、人员输出等实现员工职业成长与发展。</w:t>
      </w:r>
    </w:p>
    <w:p w14:paraId="32202B04">
      <w:pPr>
        <w:spacing w:line="380" w:lineRule="exact"/>
        <w:ind w:firstLine="560" w:firstLineChars="200"/>
        <w:textAlignment w:val="baseline"/>
        <w:rPr>
          <w:rFonts w:hint="eastAsia" w:ascii="华文行楷" w:hAnsi="宋体" w:eastAsia="华文行楷"/>
          <w:bCs/>
          <w:color w:val="000000"/>
          <w:sz w:val="28"/>
          <w:szCs w:val="28"/>
        </w:rPr>
      </w:pPr>
      <w:r>
        <w:rPr>
          <w:rFonts w:hint="eastAsia" w:ascii="华文行楷" w:hAnsi="宋体" w:eastAsia="华文行楷"/>
          <w:bCs/>
          <w:color w:val="000000"/>
          <w:sz w:val="28"/>
          <w:szCs w:val="28"/>
        </w:rPr>
        <w:t>特变电工真诚期待拥有梦想、锐意创新的您能与我们共同成长，共创辉煌明天！</w:t>
      </w:r>
    </w:p>
    <w:p w14:paraId="29A1C178">
      <w:pPr>
        <w:widowControl/>
        <w:spacing w:line="400" w:lineRule="exact"/>
        <w:ind w:firstLine="590" w:firstLineChars="245"/>
        <w:jc w:val="left"/>
      </w:pPr>
      <w:r>
        <w:rPr>
          <w:rFonts w:hint="eastAsia" w:ascii="宋体" w:hAnsi="宋体"/>
          <w:b/>
          <w:color w:val="000000"/>
          <w:sz w:val="24"/>
          <w:szCs w:val="24"/>
        </w:rPr>
        <w:t>一、特变电工202</w:t>
      </w:r>
      <w:r>
        <w:rPr>
          <w:rFonts w:hint="eastAsia" w:ascii="宋体" w:hAnsi="宋体"/>
          <w:b/>
          <w:color w:val="000000"/>
          <w:sz w:val="24"/>
          <w:szCs w:val="24"/>
          <w:lang w:val="en-US" w:eastAsia="zh-CN"/>
        </w:rPr>
        <w:t>6</w:t>
      </w:r>
      <w:r>
        <w:rPr>
          <w:rFonts w:hint="eastAsia" w:ascii="宋体" w:hAnsi="宋体"/>
          <w:b/>
          <w:color w:val="000000"/>
          <w:sz w:val="24"/>
          <w:szCs w:val="24"/>
        </w:rPr>
        <w:t>届校园招聘需求</w:t>
      </w:r>
    </w:p>
    <w:tbl>
      <w:tblPr>
        <w:tblStyle w:val="10"/>
        <w:tblW w:w="8409" w:type="dxa"/>
        <w:tblInd w:w="0" w:type="dxa"/>
        <w:tblLayout w:type="fixed"/>
        <w:tblCellMar>
          <w:top w:w="0" w:type="dxa"/>
          <w:left w:w="108" w:type="dxa"/>
          <w:bottom w:w="0" w:type="dxa"/>
          <w:right w:w="108" w:type="dxa"/>
        </w:tblCellMar>
      </w:tblPr>
      <w:tblGrid>
        <w:gridCol w:w="501"/>
        <w:gridCol w:w="2498"/>
        <w:gridCol w:w="2245"/>
        <w:gridCol w:w="786"/>
        <w:gridCol w:w="1148"/>
        <w:gridCol w:w="1231"/>
      </w:tblGrid>
      <w:tr w14:paraId="7DF148D8">
        <w:tblPrEx>
          <w:tblCellMar>
            <w:top w:w="0" w:type="dxa"/>
            <w:left w:w="108" w:type="dxa"/>
            <w:bottom w:w="0" w:type="dxa"/>
            <w:right w:w="108" w:type="dxa"/>
          </w:tblCellMar>
        </w:tblPrEx>
        <w:trPr>
          <w:trHeight w:val="672" w:hRule="atLeast"/>
        </w:trPr>
        <w:tc>
          <w:tcPr>
            <w:tcW w:w="501" w:type="dxa"/>
            <w:tcBorders>
              <w:top w:val="single" w:color="auto" w:sz="4" w:space="0"/>
              <w:left w:val="single" w:color="auto" w:sz="4" w:space="0"/>
              <w:bottom w:val="single" w:color="auto" w:sz="4" w:space="0"/>
              <w:right w:val="single" w:color="auto" w:sz="4" w:space="0"/>
            </w:tcBorders>
            <w:shd w:val="clear" w:color="000000" w:fill="D8D8D8"/>
            <w:vAlign w:val="center"/>
          </w:tcPr>
          <w:p w14:paraId="6CA94699">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序</w:t>
            </w:r>
            <w:r>
              <w:rPr>
                <w:rFonts w:hint="eastAsia" w:ascii="宋体" w:hAnsi="宋体" w:cs="宋体"/>
                <w:b/>
                <w:bCs/>
                <w:kern w:val="0"/>
                <w:sz w:val="22"/>
                <w:szCs w:val="22"/>
                <w:highlight w:val="none"/>
              </w:rPr>
              <w:br w:type="textWrapping"/>
            </w:r>
            <w:r>
              <w:rPr>
                <w:rFonts w:hint="eastAsia" w:ascii="宋体" w:hAnsi="宋体" w:cs="宋体"/>
                <w:b/>
                <w:bCs/>
                <w:kern w:val="0"/>
                <w:sz w:val="22"/>
                <w:szCs w:val="22"/>
                <w:highlight w:val="none"/>
              </w:rPr>
              <w:t>号</w:t>
            </w:r>
          </w:p>
        </w:tc>
        <w:tc>
          <w:tcPr>
            <w:tcW w:w="2498" w:type="dxa"/>
            <w:tcBorders>
              <w:top w:val="single" w:color="auto" w:sz="4" w:space="0"/>
              <w:left w:val="nil"/>
              <w:bottom w:val="single" w:color="auto" w:sz="4" w:space="0"/>
              <w:right w:val="single" w:color="auto" w:sz="4" w:space="0"/>
            </w:tcBorders>
            <w:shd w:val="clear" w:color="000000" w:fill="D8D8D8"/>
            <w:vAlign w:val="center"/>
          </w:tcPr>
          <w:p w14:paraId="55FE054E">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需求岗位</w:t>
            </w:r>
          </w:p>
        </w:tc>
        <w:tc>
          <w:tcPr>
            <w:tcW w:w="2245" w:type="dxa"/>
            <w:tcBorders>
              <w:top w:val="single" w:color="auto" w:sz="4" w:space="0"/>
              <w:left w:val="single" w:color="auto" w:sz="4" w:space="0"/>
              <w:bottom w:val="single" w:color="auto" w:sz="4" w:space="0"/>
              <w:right w:val="single" w:color="auto" w:sz="4" w:space="0"/>
            </w:tcBorders>
            <w:shd w:val="clear" w:color="000000" w:fill="D8D8D8"/>
            <w:vAlign w:val="center"/>
          </w:tcPr>
          <w:p w14:paraId="1E7F80C5">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需求专业</w:t>
            </w:r>
          </w:p>
        </w:tc>
        <w:tc>
          <w:tcPr>
            <w:tcW w:w="786" w:type="dxa"/>
            <w:tcBorders>
              <w:top w:val="single" w:color="auto" w:sz="4" w:space="0"/>
              <w:left w:val="single" w:color="auto" w:sz="4" w:space="0"/>
              <w:bottom w:val="single" w:color="auto" w:sz="4" w:space="0"/>
              <w:right w:val="single" w:color="auto" w:sz="4" w:space="0"/>
            </w:tcBorders>
            <w:shd w:val="clear" w:color="000000" w:fill="D8D8D8"/>
            <w:vAlign w:val="center"/>
          </w:tcPr>
          <w:p w14:paraId="339F69AD">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学历</w:t>
            </w:r>
          </w:p>
        </w:tc>
        <w:tc>
          <w:tcPr>
            <w:tcW w:w="1148" w:type="dxa"/>
            <w:tcBorders>
              <w:top w:val="single" w:color="auto" w:sz="4" w:space="0"/>
              <w:left w:val="single" w:color="auto" w:sz="4" w:space="0"/>
              <w:bottom w:val="single" w:color="auto" w:sz="4" w:space="0"/>
              <w:right w:val="single" w:color="auto" w:sz="4" w:space="0"/>
            </w:tcBorders>
            <w:shd w:val="clear" w:color="000000" w:fill="D8D8D8"/>
            <w:vAlign w:val="center"/>
          </w:tcPr>
          <w:p w14:paraId="6AF2B0A3">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需求人数</w:t>
            </w:r>
          </w:p>
        </w:tc>
        <w:tc>
          <w:tcPr>
            <w:tcW w:w="1231" w:type="dxa"/>
            <w:tcBorders>
              <w:top w:val="single" w:color="auto" w:sz="4" w:space="0"/>
              <w:left w:val="single" w:color="auto" w:sz="4" w:space="0"/>
              <w:bottom w:val="single" w:color="auto" w:sz="4" w:space="0"/>
              <w:right w:val="single" w:color="auto" w:sz="4" w:space="0"/>
            </w:tcBorders>
            <w:shd w:val="clear" w:color="000000" w:fill="D8D8D8"/>
            <w:vAlign w:val="center"/>
          </w:tcPr>
          <w:p w14:paraId="60EE7E6E">
            <w:pPr>
              <w:widowControl/>
              <w:jc w:val="center"/>
              <w:rPr>
                <w:rFonts w:hint="eastAsia" w:ascii="宋体" w:hAnsi="宋体" w:cs="宋体"/>
                <w:b/>
                <w:bCs/>
                <w:kern w:val="0"/>
                <w:sz w:val="22"/>
                <w:szCs w:val="22"/>
                <w:highlight w:val="none"/>
              </w:rPr>
            </w:pPr>
            <w:r>
              <w:rPr>
                <w:rFonts w:hint="eastAsia" w:ascii="宋体" w:hAnsi="宋体" w:cs="宋体"/>
                <w:b/>
                <w:bCs/>
                <w:kern w:val="0"/>
                <w:sz w:val="22"/>
                <w:szCs w:val="22"/>
                <w:highlight w:val="none"/>
              </w:rPr>
              <w:t>工作</w:t>
            </w:r>
          </w:p>
          <w:p w14:paraId="1D45EDC7">
            <w:pPr>
              <w:widowControl/>
              <w:jc w:val="center"/>
              <w:rPr>
                <w:rFonts w:ascii="宋体" w:hAnsi="宋体" w:cs="宋体"/>
                <w:b/>
                <w:bCs/>
                <w:kern w:val="0"/>
                <w:sz w:val="22"/>
                <w:szCs w:val="22"/>
                <w:highlight w:val="none"/>
              </w:rPr>
            </w:pPr>
            <w:r>
              <w:rPr>
                <w:rFonts w:hint="eastAsia" w:ascii="宋体" w:hAnsi="宋体" w:cs="宋体"/>
                <w:b/>
                <w:bCs/>
                <w:kern w:val="0"/>
                <w:sz w:val="22"/>
                <w:szCs w:val="22"/>
                <w:highlight w:val="none"/>
              </w:rPr>
              <w:t>地点</w:t>
            </w:r>
          </w:p>
        </w:tc>
      </w:tr>
      <w:tr w14:paraId="6C611376">
        <w:tblPrEx>
          <w:tblCellMar>
            <w:top w:w="0" w:type="dxa"/>
            <w:left w:w="108" w:type="dxa"/>
            <w:bottom w:w="0" w:type="dxa"/>
            <w:right w:w="108" w:type="dxa"/>
          </w:tblCellMar>
        </w:tblPrEx>
        <w:trPr>
          <w:trHeight w:val="1172" w:hRule="atLeast"/>
        </w:trPr>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06D67D41">
            <w:pPr>
              <w:widowControl/>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w:t>
            </w:r>
          </w:p>
        </w:tc>
        <w:tc>
          <w:tcPr>
            <w:tcW w:w="2498" w:type="dxa"/>
            <w:tcBorders>
              <w:top w:val="single" w:color="auto" w:sz="4" w:space="0"/>
              <w:left w:val="single" w:color="auto" w:sz="4" w:space="0"/>
              <w:bottom w:val="single" w:color="auto" w:sz="4" w:space="0"/>
              <w:right w:val="single" w:color="auto" w:sz="4" w:space="0"/>
            </w:tcBorders>
            <w:shd w:val="clear" w:color="auto" w:fill="auto"/>
            <w:vAlign w:val="center"/>
          </w:tcPr>
          <w:p w14:paraId="502F9EA5">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国际技术营销工程师</w:t>
            </w:r>
          </w:p>
        </w:tc>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14:paraId="6C1D190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机械类、电气类</w:t>
            </w:r>
          </w:p>
          <w:p w14:paraId="0FAA218D">
            <w:pPr>
              <w:pStyle w:val="2"/>
              <w:rPr>
                <w:rFonts w:hint="default"/>
                <w:lang w:val="en-US" w:eastAsia="zh-CN"/>
              </w:rPr>
            </w:pPr>
            <w:r>
              <w:rPr>
                <w:rFonts w:hint="eastAsia" w:ascii="宋体" w:hAnsi="宋体" w:cs="宋体"/>
                <w:i w:val="0"/>
                <w:iCs w:val="0"/>
                <w:color w:val="000000"/>
                <w:kern w:val="0"/>
                <w:sz w:val="22"/>
                <w:szCs w:val="22"/>
                <w:u w:val="none"/>
                <w:lang w:val="en-US" w:eastAsia="zh-CN" w:bidi="ar"/>
              </w:rPr>
              <w:t>、自动化类、控制类、工业工程等工科专业</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14:paraId="2CB4FF0C">
            <w:pPr>
              <w:widowControl/>
              <w:jc w:val="center"/>
              <w:textAlignment w:val="center"/>
              <w:rPr>
                <w:rFonts w:hint="eastAsia"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本科</w:t>
            </w:r>
          </w:p>
          <w:p w14:paraId="3BB1C976">
            <w:pPr>
              <w:pStyle w:val="2"/>
              <w:jc w:val="center"/>
              <w:rPr>
                <w:rFonts w:hint="default"/>
                <w:lang w:val="en-US" w:eastAsia="zh-CN"/>
              </w:rPr>
            </w:pPr>
            <w:r>
              <w:rPr>
                <w:rFonts w:hint="eastAsia" w:ascii="宋体" w:hAnsi="宋体" w:cs="宋体"/>
                <w:color w:val="000000"/>
                <w:kern w:val="0"/>
                <w:sz w:val="22"/>
                <w:szCs w:val="22"/>
                <w:highlight w:val="none"/>
                <w:lang w:val="en-US" w:eastAsia="zh-CN" w:bidi="ar"/>
              </w:rPr>
              <w:t>硕士</w:t>
            </w:r>
          </w:p>
        </w:tc>
        <w:tc>
          <w:tcPr>
            <w:tcW w:w="1148" w:type="dxa"/>
            <w:tcBorders>
              <w:top w:val="single" w:color="auto" w:sz="4" w:space="0"/>
              <w:left w:val="single" w:color="auto" w:sz="4" w:space="0"/>
              <w:bottom w:val="single" w:color="auto" w:sz="4" w:space="0"/>
              <w:right w:val="single" w:color="auto" w:sz="4" w:space="0"/>
            </w:tcBorders>
            <w:shd w:val="clear" w:color="000000" w:fill="FFFFFF"/>
            <w:vAlign w:val="center"/>
          </w:tcPr>
          <w:p w14:paraId="670EF4A5">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15</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017908F3">
            <w:pPr>
              <w:widowControl/>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海外</w:t>
            </w:r>
          </w:p>
        </w:tc>
      </w:tr>
      <w:tr w14:paraId="623F9AB9">
        <w:tblPrEx>
          <w:tblCellMar>
            <w:top w:w="0" w:type="dxa"/>
            <w:left w:w="108" w:type="dxa"/>
            <w:bottom w:w="0" w:type="dxa"/>
            <w:right w:w="108" w:type="dxa"/>
          </w:tblCellMar>
        </w:tblPrEx>
        <w:trPr>
          <w:trHeight w:val="1172" w:hRule="atLeast"/>
        </w:trPr>
        <w:tc>
          <w:tcPr>
            <w:tcW w:w="501" w:type="dxa"/>
            <w:tcBorders>
              <w:top w:val="single" w:color="auto" w:sz="4" w:space="0"/>
              <w:left w:val="single" w:color="auto" w:sz="4" w:space="0"/>
              <w:bottom w:val="single" w:color="auto" w:sz="4" w:space="0"/>
              <w:right w:val="single" w:color="auto" w:sz="4" w:space="0"/>
            </w:tcBorders>
            <w:shd w:val="clear" w:color="auto" w:fill="auto"/>
            <w:vAlign w:val="center"/>
          </w:tcPr>
          <w:p w14:paraId="1BDAADD5">
            <w:pPr>
              <w:widowControl/>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w:t>
            </w:r>
          </w:p>
        </w:tc>
        <w:tc>
          <w:tcPr>
            <w:tcW w:w="2498" w:type="dxa"/>
            <w:tcBorders>
              <w:top w:val="single" w:color="auto" w:sz="4" w:space="0"/>
              <w:left w:val="single" w:color="auto" w:sz="4" w:space="0"/>
              <w:bottom w:val="single" w:color="auto" w:sz="4" w:space="0"/>
              <w:right w:val="single" w:color="auto" w:sz="4" w:space="0"/>
            </w:tcBorders>
            <w:shd w:val="clear" w:color="auto" w:fill="auto"/>
            <w:vAlign w:val="center"/>
          </w:tcPr>
          <w:p w14:paraId="461CBFBC">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国内技术营销工程师</w:t>
            </w:r>
          </w:p>
        </w:tc>
        <w:tc>
          <w:tcPr>
            <w:tcW w:w="2245" w:type="dxa"/>
            <w:tcBorders>
              <w:top w:val="single" w:color="auto" w:sz="4" w:space="0"/>
              <w:left w:val="single" w:color="auto" w:sz="4" w:space="0"/>
              <w:bottom w:val="single" w:color="auto" w:sz="4" w:space="0"/>
              <w:right w:val="single" w:color="auto" w:sz="4" w:space="0"/>
            </w:tcBorders>
            <w:shd w:val="clear" w:color="auto" w:fill="auto"/>
            <w:vAlign w:val="center"/>
          </w:tcPr>
          <w:p w14:paraId="1792EADD">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机械类、电气类</w:t>
            </w:r>
          </w:p>
          <w:p w14:paraId="444779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、自动化类、控制类、工业工程等工科专业</w:t>
            </w:r>
          </w:p>
        </w:tc>
        <w:tc>
          <w:tcPr>
            <w:tcW w:w="786" w:type="dxa"/>
            <w:tcBorders>
              <w:top w:val="single" w:color="auto" w:sz="4" w:space="0"/>
              <w:left w:val="single" w:color="auto" w:sz="4" w:space="0"/>
              <w:bottom w:val="single" w:color="auto" w:sz="4" w:space="0"/>
              <w:right w:val="single" w:color="auto" w:sz="4" w:space="0"/>
            </w:tcBorders>
            <w:shd w:val="clear" w:color="000000" w:fill="FFFFFF"/>
            <w:vAlign w:val="center"/>
          </w:tcPr>
          <w:p w14:paraId="6015179E">
            <w:pPr>
              <w:widowControl/>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本科</w:t>
            </w:r>
          </w:p>
        </w:tc>
        <w:tc>
          <w:tcPr>
            <w:tcW w:w="1148" w:type="dxa"/>
            <w:tcBorders>
              <w:top w:val="single" w:color="auto" w:sz="4" w:space="0"/>
              <w:left w:val="single" w:color="auto" w:sz="4" w:space="0"/>
              <w:bottom w:val="single" w:color="auto" w:sz="4" w:space="0"/>
              <w:right w:val="single" w:color="auto" w:sz="4" w:space="0"/>
            </w:tcBorders>
            <w:shd w:val="clear" w:color="000000" w:fill="FFFFFF"/>
            <w:vAlign w:val="center"/>
          </w:tcPr>
          <w:p w14:paraId="51FC371C">
            <w:pPr>
              <w:keepNext w:val="0"/>
              <w:keepLines w:val="0"/>
              <w:widowControl/>
              <w:suppressLineNumbers w:val="0"/>
              <w:jc w:val="center"/>
              <w:textAlignment w:val="center"/>
              <w:rPr>
                <w:rFonts w:hint="default"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40</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4DDECE9">
            <w:pPr>
              <w:widowControl/>
              <w:jc w:val="center"/>
              <w:textAlignment w:val="center"/>
              <w:rPr>
                <w:rFonts w:hint="default" w:ascii="宋体" w:hAnsi="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全国</w:t>
            </w:r>
          </w:p>
        </w:tc>
      </w:tr>
    </w:tbl>
    <w:p w14:paraId="18450EC6">
      <w:pPr>
        <w:widowControl/>
        <w:spacing w:line="360" w:lineRule="exact"/>
        <w:ind w:firstLine="482" w:firstLineChars="200"/>
        <w:jc w:val="left"/>
        <w:rPr>
          <w:rFonts w:ascii="宋体" w:hAnsi="宋体"/>
          <w:b/>
          <w:color w:val="000000"/>
          <w:sz w:val="24"/>
          <w:szCs w:val="24"/>
        </w:rPr>
      </w:pPr>
      <w:r>
        <w:rPr>
          <w:rFonts w:hint="eastAsia" w:ascii="宋体" w:hAnsi="宋体"/>
          <w:b/>
          <w:color w:val="000000"/>
          <w:sz w:val="24"/>
          <w:szCs w:val="24"/>
        </w:rPr>
        <w:t>二、招聘条件</w:t>
      </w:r>
    </w:p>
    <w:p w14:paraId="0F18D8C4">
      <w:pPr>
        <w:spacing w:line="360" w:lineRule="exact"/>
        <w:ind w:firstLine="480" w:firstLineChars="200"/>
        <w:rPr>
          <w:rFonts w:ascii="宋体" w:hAnsi="宋体"/>
          <w:sz w:val="24"/>
          <w:szCs w:val="24"/>
        </w:rPr>
      </w:pPr>
      <w:r>
        <w:rPr>
          <w:rFonts w:hint="eastAsia" w:ascii="宋体" w:hAnsi="宋体"/>
          <w:sz w:val="24"/>
          <w:szCs w:val="24"/>
        </w:rPr>
        <w:t>1、202</w:t>
      </w:r>
      <w:r>
        <w:rPr>
          <w:rFonts w:hint="eastAsia" w:ascii="宋体" w:hAnsi="宋体"/>
          <w:sz w:val="24"/>
          <w:szCs w:val="24"/>
          <w:lang w:val="en-US" w:eastAsia="zh-CN"/>
        </w:rPr>
        <w:t>5</w:t>
      </w:r>
      <w:r>
        <w:rPr>
          <w:rFonts w:hint="eastAsia" w:ascii="宋体" w:hAnsi="宋体"/>
          <w:sz w:val="24"/>
          <w:szCs w:val="24"/>
        </w:rPr>
        <w:t>届</w:t>
      </w:r>
      <w:bookmarkStart w:id="2" w:name="_GoBack"/>
      <w:bookmarkEnd w:id="2"/>
      <w:r>
        <w:rPr>
          <w:rFonts w:hint="eastAsia" w:ascii="宋体" w:hAnsi="宋体"/>
          <w:sz w:val="24"/>
          <w:szCs w:val="24"/>
        </w:rPr>
        <w:t>、202</w:t>
      </w:r>
      <w:r>
        <w:rPr>
          <w:rFonts w:hint="eastAsia" w:ascii="宋体" w:hAnsi="宋体"/>
          <w:sz w:val="24"/>
          <w:szCs w:val="24"/>
          <w:lang w:val="en-US" w:eastAsia="zh-CN"/>
        </w:rPr>
        <w:t>6</w:t>
      </w:r>
      <w:r>
        <w:rPr>
          <w:rFonts w:hint="eastAsia" w:ascii="宋体" w:hAnsi="宋体"/>
          <w:sz w:val="24"/>
          <w:szCs w:val="24"/>
        </w:rPr>
        <w:t>届博士</w:t>
      </w:r>
      <w:r>
        <w:rPr>
          <w:rFonts w:hint="eastAsia" w:ascii="宋体" w:hAnsi="宋体"/>
          <w:sz w:val="24"/>
          <w:szCs w:val="24"/>
          <w:lang w:eastAsia="zh-CN"/>
        </w:rPr>
        <w:t>、</w:t>
      </w:r>
      <w:r>
        <w:rPr>
          <w:rFonts w:hint="eastAsia" w:ascii="宋体" w:hAnsi="宋体"/>
          <w:sz w:val="24"/>
          <w:szCs w:val="24"/>
        </w:rPr>
        <w:t>硕士、本科</w:t>
      </w:r>
      <w:r>
        <w:rPr>
          <w:rFonts w:hint="eastAsia" w:ascii="宋体" w:hAnsi="宋体"/>
          <w:sz w:val="24"/>
          <w:szCs w:val="24"/>
          <w:lang w:val="en-US" w:eastAsia="zh-CN"/>
        </w:rPr>
        <w:t>学历的</w:t>
      </w:r>
      <w:r>
        <w:rPr>
          <w:rFonts w:hint="eastAsia" w:ascii="宋体" w:hAnsi="宋体"/>
          <w:sz w:val="24"/>
          <w:szCs w:val="24"/>
          <w:highlight w:val="none"/>
        </w:rPr>
        <w:t>优秀</w:t>
      </w:r>
      <w:r>
        <w:rPr>
          <w:rFonts w:hint="eastAsia" w:ascii="宋体" w:hAnsi="宋体"/>
          <w:sz w:val="24"/>
          <w:szCs w:val="24"/>
          <w:highlight w:val="none"/>
          <w:lang w:val="en-US" w:eastAsia="zh-CN"/>
        </w:rPr>
        <w:t>国内、</w:t>
      </w:r>
      <w:r>
        <w:rPr>
          <w:rFonts w:hint="eastAsia" w:ascii="宋体" w:hAnsi="宋体"/>
          <w:sz w:val="24"/>
          <w:szCs w:val="24"/>
          <w:highlight w:val="none"/>
        </w:rPr>
        <w:t>海外留学生</w:t>
      </w:r>
      <w:r>
        <w:rPr>
          <w:rFonts w:hint="eastAsia" w:ascii="宋体" w:hAnsi="宋体"/>
          <w:sz w:val="24"/>
          <w:szCs w:val="24"/>
        </w:rPr>
        <w:t>；</w:t>
      </w:r>
    </w:p>
    <w:p w14:paraId="29ADCC95">
      <w:pPr>
        <w:spacing w:line="360" w:lineRule="exact"/>
        <w:ind w:firstLine="480" w:firstLineChars="200"/>
        <w:rPr>
          <w:rFonts w:ascii="宋体" w:hAnsi="宋体"/>
          <w:sz w:val="24"/>
          <w:szCs w:val="24"/>
        </w:rPr>
      </w:pPr>
      <w:r>
        <w:rPr>
          <w:rFonts w:hint="eastAsia" w:ascii="宋体" w:hAnsi="宋体"/>
          <w:sz w:val="24"/>
          <w:szCs w:val="24"/>
        </w:rPr>
        <w:t>2、品行良好，性格坚毅、吃苦耐劳者优先；</w:t>
      </w:r>
    </w:p>
    <w:p w14:paraId="4EFC6B16">
      <w:pPr>
        <w:tabs>
          <w:tab w:val="left" w:pos="1470"/>
        </w:tabs>
        <w:spacing w:line="360" w:lineRule="exact"/>
        <w:ind w:left="2" w:firstLine="480"/>
        <w:rPr>
          <w:rFonts w:ascii="宋体" w:hAnsi="宋体"/>
          <w:b/>
          <w:bCs/>
          <w:sz w:val="24"/>
          <w:szCs w:val="24"/>
        </w:rPr>
      </w:pPr>
      <w:r>
        <w:rPr>
          <w:rFonts w:hint="eastAsia" w:ascii="宋体" w:hAnsi="宋体"/>
          <w:sz w:val="24"/>
          <w:szCs w:val="24"/>
        </w:rPr>
        <w:t>3、在校期间担任学生社团、班级干部</w:t>
      </w:r>
      <w:r>
        <w:rPr>
          <w:rFonts w:hint="eastAsia" w:ascii="宋体" w:hAnsi="宋体"/>
          <w:sz w:val="24"/>
          <w:szCs w:val="24"/>
          <w:lang w:eastAsia="zh-CN"/>
        </w:rPr>
        <w:t>、</w:t>
      </w:r>
      <w:r>
        <w:rPr>
          <w:rFonts w:hint="eastAsia" w:ascii="宋体" w:hAnsi="宋体"/>
          <w:sz w:val="24"/>
          <w:szCs w:val="24"/>
          <w:highlight w:val="none"/>
        </w:rPr>
        <w:t>获奖学金</w:t>
      </w:r>
      <w:r>
        <w:rPr>
          <w:rFonts w:hint="eastAsia" w:ascii="宋体" w:hAnsi="宋体"/>
          <w:sz w:val="24"/>
          <w:szCs w:val="24"/>
          <w:highlight w:val="none"/>
          <w:lang w:eastAsia="zh-CN"/>
        </w:rPr>
        <w:t>、</w:t>
      </w:r>
      <w:r>
        <w:rPr>
          <w:rFonts w:hint="eastAsia" w:ascii="宋体" w:hAnsi="宋体"/>
          <w:sz w:val="24"/>
          <w:szCs w:val="24"/>
          <w:highlight w:val="none"/>
          <w:lang w:val="en-US" w:eastAsia="zh-CN"/>
        </w:rPr>
        <w:t>学生</w:t>
      </w:r>
      <w:r>
        <w:rPr>
          <w:rFonts w:hint="eastAsia" w:ascii="宋体" w:hAnsi="宋体"/>
          <w:sz w:val="24"/>
          <w:szCs w:val="24"/>
          <w:highlight w:val="none"/>
        </w:rPr>
        <w:t>党员者</w:t>
      </w:r>
      <w:r>
        <w:rPr>
          <w:rFonts w:hint="eastAsia" w:ascii="宋体" w:hAnsi="宋体"/>
          <w:sz w:val="24"/>
          <w:szCs w:val="24"/>
        </w:rPr>
        <w:t>或从事过校外实践活动者优先。</w:t>
      </w:r>
    </w:p>
    <w:p w14:paraId="434D9224">
      <w:pPr>
        <w:tabs>
          <w:tab w:val="left" w:pos="1470"/>
        </w:tabs>
        <w:spacing w:line="360" w:lineRule="exact"/>
        <w:ind w:left="2" w:firstLine="480"/>
        <w:rPr>
          <w:rFonts w:ascii="宋体" w:hAnsi="宋体"/>
          <w:b/>
          <w:bCs/>
          <w:sz w:val="24"/>
          <w:szCs w:val="24"/>
        </w:rPr>
      </w:pPr>
      <w:r>
        <w:rPr>
          <w:rFonts w:hint="eastAsia" w:ascii="宋体" w:hAnsi="宋体"/>
          <w:b/>
          <w:bCs/>
          <w:sz w:val="24"/>
          <w:szCs w:val="24"/>
        </w:rPr>
        <w:t>三、</w:t>
      </w:r>
      <w:r>
        <w:rPr>
          <w:rFonts w:hint="eastAsia" w:ascii="宋体" w:hAnsi="宋体"/>
          <w:b/>
          <w:color w:val="000000"/>
          <w:sz w:val="24"/>
          <w:szCs w:val="24"/>
        </w:rPr>
        <w:t>福利待遇：</w:t>
      </w:r>
    </w:p>
    <w:p w14:paraId="55A71207">
      <w:pPr>
        <w:spacing w:line="360" w:lineRule="exact"/>
        <w:ind w:firstLine="480" w:firstLineChars="200"/>
        <w:rPr>
          <w:rFonts w:ascii="宋体" w:hAnsi="宋体"/>
          <w:sz w:val="24"/>
          <w:szCs w:val="24"/>
        </w:rPr>
      </w:pPr>
      <w:r>
        <w:rPr>
          <w:rFonts w:ascii="宋体" w:hAnsi="宋体"/>
          <w:sz w:val="24"/>
          <w:szCs w:val="24"/>
        </w:rPr>
        <w:t>1、社会保障方面：缴纳“</w:t>
      </w:r>
      <w:r>
        <w:rPr>
          <w:rFonts w:hint="eastAsia" w:ascii="宋体" w:hAnsi="宋体"/>
          <w:sz w:val="24"/>
          <w:szCs w:val="24"/>
          <w:lang w:val="en-US" w:eastAsia="zh-CN"/>
        </w:rPr>
        <w:t>五</w:t>
      </w:r>
      <w:r>
        <w:rPr>
          <w:rFonts w:ascii="宋体" w:hAnsi="宋体"/>
          <w:sz w:val="24"/>
          <w:szCs w:val="24"/>
        </w:rPr>
        <w:t>险</w:t>
      </w:r>
      <w:r>
        <w:rPr>
          <w:rFonts w:hint="eastAsia" w:ascii="宋体" w:hAnsi="宋体"/>
          <w:sz w:val="24"/>
          <w:szCs w:val="24"/>
        </w:rPr>
        <w:t>一</w:t>
      </w:r>
      <w:r>
        <w:rPr>
          <w:rFonts w:ascii="宋体" w:hAnsi="宋体"/>
          <w:sz w:val="24"/>
          <w:szCs w:val="24"/>
        </w:rPr>
        <w:t>金”：养老保险、医疗保险、失业保险、工伤保险、生育保险、</w:t>
      </w:r>
      <w:r>
        <w:rPr>
          <w:rFonts w:hint="eastAsia" w:ascii="宋体" w:hAnsi="宋体"/>
          <w:sz w:val="24"/>
          <w:szCs w:val="24"/>
        </w:rPr>
        <w:t>弹性福利</w:t>
      </w:r>
      <w:r>
        <w:rPr>
          <w:rFonts w:ascii="宋体" w:hAnsi="宋体"/>
          <w:sz w:val="24"/>
          <w:szCs w:val="24"/>
        </w:rPr>
        <w:t>保险</w:t>
      </w:r>
      <w:r>
        <w:rPr>
          <w:rFonts w:hint="eastAsia" w:ascii="宋体" w:hAnsi="宋体"/>
          <w:sz w:val="24"/>
          <w:szCs w:val="24"/>
        </w:rPr>
        <w:t>、</w:t>
      </w:r>
      <w:r>
        <w:rPr>
          <w:rFonts w:ascii="宋体" w:hAnsi="宋体"/>
          <w:sz w:val="24"/>
          <w:szCs w:val="24"/>
        </w:rPr>
        <w:t>国内/海外意外伤害保险</w:t>
      </w:r>
      <w:r>
        <w:rPr>
          <w:rFonts w:hint="eastAsia" w:ascii="宋体" w:hAnsi="宋体"/>
          <w:sz w:val="24"/>
          <w:szCs w:val="24"/>
        </w:rPr>
        <w:t>、</w:t>
      </w:r>
      <w:r>
        <w:rPr>
          <w:rFonts w:ascii="宋体" w:hAnsi="宋体"/>
          <w:sz w:val="24"/>
          <w:szCs w:val="24"/>
        </w:rPr>
        <w:t>住房公积金。</w:t>
      </w:r>
    </w:p>
    <w:p w14:paraId="49F283A5">
      <w:pPr>
        <w:spacing w:line="360" w:lineRule="exact"/>
        <w:ind w:firstLine="480" w:firstLineChars="200"/>
        <w:rPr>
          <w:rFonts w:ascii="宋体" w:hAnsi="宋体"/>
          <w:sz w:val="24"/>
          <w:szCs w:val="24"/>
        </w:rPr>
      </w:pPr>
      <w:r>
        <w:rPr>
          <w:rFonts w:ascii="宋体" w:hAnsi="宋体"/>
          <w:sz w:val="24"/>
          <w:szCs w:val="24"/>
        </w:rPr>
        <w:t>2、食宿方面：</w:t>
      </w:r>
    </w:p>
    <w:p w14:paraId="29958700">
      <w:pPr>
        <w:spacing w:line="360" w:lineRule="exact"/>
        <w:ind w:firstLine="480" w:firstLineChars="200"/>
        <w:rPr>
          <w:rFonts w:ascii="宋体" w:hAnsi="宋体"/>
          <w:sz w:val="24"/>
          <w:szCs w:val="24"/>
        </w:rPr>
      </w:pPr>
      <w:r>
        <w:rPr>
          <w:rFonts w:hint="eastAsia" w:ascii="宋体" w:hAnsi="宋体"/>
          <w:sz w:val="24"/>
          <w:szCs w:val="24"/>
        </w:rPr>
        <w:t>免费</w:t>
      </w:r>
      <w:r>
        <w:rPr>
          <w:rFonts w:ascii="宋体" w:hAnsi="宋体"/>
          <w:sz w:val="24"/>
          <w:szCs w:val="24"/>
        </w:rPr>
        <w:t>员工公寓</w:t>
      </w:r>
      <w:r>
        <w:rPr>
          <w:rFonts w:hint="eastAsia" w:ascii="宋体" w:hAnsi="宋体"/>
          <w:sz w:val="24"/>
          <w:szCs w:val="24"/>
          <w:lang w:val="en-US" w:eastAsia="zh-CN"/>
        </w:rPr>
        <w:t>或提供房补</w:t>
      </w:r>
      <w:r>
        <w:rPr>
          <w:rFonts w:ascii="宋体" w:hAnsi="宋体"/>
          <w:sz w:val="24"/>
          <w:szCs w:val="24"/>
        </w:rPr>
        <w:t>（独立卫浴、电视、</w:t>
      </w:r>
      <w:r>
        <w:rPr>
          <w:rFonts w:hint="eastAsia" w:ascii="宋体" w:hAnsi="宋体"/>
          <w:sz w:val="24"/>
          <w:szCs w:val="24"/>
        </w:rPr>
        <w:t>洗衣</w:t>
      </w:r>
      <w:r>
        <w:rPr>
          <w:rFonts w:ascii="宋体" w:hAnsi="宋体"/>
          <w:sz w:val="24"/>
          <w:szCs w:val="24"/>
        </w:rPr>
        <w:t>机、电脑桌、</w:t>
      </w:r>
      <w:r>
        <w:rPr>
          <w:rFonts w:hint="eastAsia" w:ascii="宋体" w:hAnsi="宋体"/>
          <w:sz w:val="24"/>
          <w:szCs w:val="24"/>
        </w:rPr>
        <w:t>沙发床</w:t>
      </w:r>
      <w:r>
        <w:rPr>
          <w:rFonts w:ascii="宋体" w:hAnsi="宋体"/>
          <w:sz w:val="24"/>
          <w:szCs w:val="24"/>
        </w:rPr>
        <w:t>等）、员工食堂、内部福利房（</w:t>
      </w:r>
      <w:r>
        <w:rPr>
          <w:rFonts w:hint="eastAsia" w:ascii="宋体" w:hAnsi="宋体"/>
          <w:sz w:val="24"/>
          <w:szCs w:val="24"/>
          <w:lang w:val="en-US" w:eastAsia="zh-CN"/>
        </w:rPr>
        <w:t>天津+</w:t>
      </w:r>
      <w:r>
        <w:rPr>
          <w:rFonts w:ascii="宋体" w:hAnsi="宋体"/>
          <w:sz w:val="24"/>
          <w:szCs w:val="24"/>
        </w:rPr>
        <w:t>昌吉）</w:t>
      </w:r>
      <w:r>
        <w:rPr>
          <w:rFonts w:hint="eastAsia" w:ascii="宋体" w:hAnsi="宋体"/>
          <w:sz w:val="24"/>
          <w:szCs w:val="24"/>
        </w:rPr>
        <w:t>。</w:t>
      </w:r>
    </w:p>
    <w:p w14:paraId="329C0831">
      <w:pPr>
        <w:spacing w:line="360" w:lineRule="exact"/>
        <w:ind w:firstLine="480" w:firstLineChars="200"/>
        <w:rPr>
          <w:rFonts w:ascii="宋体" w:hAnsi="宋体"/>
          <w:sz w:val="24"/>
          <w:szCs w:val="24"/>
        </w:rPr>
      </w:pPr>
      <w:r>
        <w:rPr>
          <w:rFonts w:ascii="宋体" w:hAnsi="宋体"/>
          <w:sz w:val="24"/>
          <w:szCs w:val="24"/>
        </w:rPr>
        <w:t>3、休假方面：带薪年休假、国家法定节假日。</w:t>
      </w:r>
    </w:p>
    <w:p w14:paraId="139FE649">
      <w:pPr>
        <w:tabs>
          <w:tab w:val="left" w:pos="1470"/>
        </w:tabs>
        <w:spacing w:line="360" w:lineRule="exact"/>
        <w:ind w:left="2" w:firstLine="480"/>
        <w:rPr>
          <w:rFonts w:ascii="宋体" w:hAnsi="宋体"/>
          <w:sz w:val="24"/>
          <w:szCs w:val="24"/>
        </w:rPr>
      </w:pPr>
      <w:r>
        <w:rPr>
          <w:rFonts w:ascii="宋体" w:hAnsi="宋体"/>
          <w:sz w:val="24"/>
          <w:szCs w:val="24"/>
        </w:rPr>
        <w:t>4、其他</w:t>
      </w:r>
      <w:r>
        <w:rPr>
          <w:rFonts w:ascii="宋体" w:hAnsi="宋体"/>
          <w:color w:val="000000" w:themeColor="text1"/>
          <w:sz w:val="24"/>
          <w:szCs w:val="24"/>
          <w14:textFill>
            <w14:solidFill>
              <w14:schemeClr w14:val="tx1"/>
            </w14:solidFill>
          </w14:textFill>
        </w:rPr>
        <w:t>方面：</w:t>
      </w:r>
      <w:r>
        <w:rPr>
          <w:rFonts w:hint="eastAsia" w:ascii="宋体"/>
          <w:color w:val="000000"/>
          <w:sz w:val="24"/>
          <w:szCs w:val="22"/>
        </w:rPr>
        <w:t>年终奖、</w:t>
      </w:r>
      <w:r>
        <w:rPr>
          <w:rFonts w:hint="eastAsia" w:ascii="宋体" w:hAnsi="宋体"/>
          <w:color w:val="000000" w:themeColor="text1"/>
          <w:sz w:val="24"/>
          <w:szCs w:val="24"/>
          <w14:textFill>
            <w14:solidFill>
              <w14:schemeClr w14:val="tx1"/>
            </w14:solidFill>
          </w14:textFill>
        </w:rPr>
        <w:t>多项</w:t>
      </w:r>
      <w:r>
        <w:rPr>
          <w:rFonts w:ascii="宋体" w:hAnsi="宋体"/>
          <w:sz w:val="24"/>
          <w:szCs w:val="24"/>
        </w:rPr>
        <w:t>节日福利、</w:t>
      </w:r>
      <w:r>
        <w:rPr>
          <w:rFonts w:hint="eastAsia" w:ascii="宋体"/>
          <w:color w:val="000000"/>
          <w:sz w:val="24"/>
          <w:szCs w:val="22"/>
        </w:rPr>
        <w:t>带薪培训、</w:t>
      </w:r>
      <w:r>
        <w:rPr>
          <w:rFonts w:ascii="宋体" w:hAnsi="宋体"/>
          <w:sz w:val="24"/>
          <w:szCs w:val="24"/>
        </w:rPr>
        <w:t>餐费补贴、生日</w:t>
      </w:r>
      <w:r>
        <w:rPr>
          <w:rFonts w:hint="eastAsia" w:ascii="宋体" w:hAnsi="宋体"/>
          <w:sz w:val="24"/>
          <w:szCs w:val="24"/>
        </w:rPr>
        <w:t>福利</w:t>
      </w:r>
      <w:r>
        <w:rPr>
          <w:rFonts w:ascii="宋体" w:hAnsi="宋体"/>
          <w:sz w:val="24"/>
          <w:szCs w:val="24"/>
        </w:rPr>
        <w:t>、话费补贴</w:t>
      </w:r>
      <w:r>
        <w:rPr>
          <w:rFonts w:hint="eastAsia" w:ascii="宋体" w:hAnsi="宋体"/>
          <w:sz w:val="24"/>
          <w:szCs w:val="24"/>
        </w:rPr>
        <w:t>、</w:t>
      </w:r>
      <w:r>
        <w:rPr>
          <w:rFonts w:ascii="宋体" w:hAnsi="宋体"/>
          <w:color w:val="000000" w:themeColor="text1"/>
          <w:sz w:val="24"/>
          <w:szCs w:val="24"/>
          <w14:textFill>
            <w14:solidFill>
              <w14:schemeClr w14:val="tx1"/>
            </w14:solidFill>
          </w14:textFill>
        </w:rPr>
        <w:t>新生报到报销路费、</w:t>
      </w:r>
      <w:r>
        <w:rPr>
          <w:rFonts w:ascii="宋体" w:hAnsi="宋体"/>
          <w:sz w:val="24"/>
          <w:szCs w:val="24"/>
        </w:rPr>
        <w:t>免费通勤车接送、员工超市、</w:t>
      </w:r>
      <w:r>
        <w:rPr>
          <w:rFonts w:hint="eastAsia" w:ascii="宋体" w:hAnsi="宋体"/>
          <w:sz w:val="24"/>
          <w:szCs w:val="24"/>
        </w:rPr>
        <w:t>室内</w:t>
      </w:r>
      <w:r>
        <w:rPr>
          <w:rFonts w:ascii="宋体" w:hAnsi="宋体"/>
          <w:sz w:val="24"/>
          <w:szCs w:val="24"/>
        </w:rPr>
        <w:t>活动中心（乒乓球馆、台球馆、羽毛球馆）、室外运动场（塑胶跑道、灯光篮球场、网球场、羽毛球场）、青年联谊（单身派对）、集体婚礼、每年免费全身体检等等。</w:t>
      </w:r>
    </w:p>
    <w:p w14:paraId="556123CD">
      <w:pPr>
        <w:spacing w:line="360" w:lineRule="exact"/>
        <w:ind w:firstLine="480" w:firstLineChars="200"/>
        <w:rPr>
          <w:rFonts w:ascii="宋体" w:hAnsi="宋体"/>
          <w:sz w:val="24"/>
          <w:szCs w:val="24"/>
        </w:rPr>
      </w:pPr>
      <w:r>
        <w:rPr>
          <w:rFonts w:ascii="宋体" w:hAnsi="宋体"/>
          <w:sz w:val="24"/>
          <w:szCs w:val="24"/>
        </w:rPr>
        <w:t>5、股权激励：关键岗位员工或公司级先进获得者予以股权分配激励。</w:t>
      </w:r>
    </w:p>
    <w:p w14:paraId="1FCA8269">
      <w:pPr>
        <w:widowControl/>
        <w:spacing w:line="360" w:lineRule="exact"/>
        <w:ind w:firstLine="472" w:firstLineChars="196"/>
        <w:jc w:val="left"/>
        <w:rPr>
          <w:rFonts w:ascii="宋体" w:hAnsi="宋体"/>
          <w:b/>
          <w:color w:val="000000"/>
          <w:sz w:val="24"/>
          <w:szCs w:val="24"/>
        </w:rPr>
      </w:pPr>
      <w:r>
        <w:rPr>
          <w:rFonts w:hint="eastAsia" w:ascii="宋体" w:hAnsi="宋体"/>
          <w:b/>
          <w:color w:val="000000"/>
          <w:sz w:val="24"/>
          <w:szCs w:val="24"/>
        </w:rPr>
        <w:t>四、简历投递方式</w:t>
      </w:r>
    </w:p>
    <w:p w14:paraId="647B2D08">
      <w:pPr>
        <w:widowControl/>
        <w:spacing w:line="360" w:lineRule="exact"/>
        <w:ind w:firstLine="352" w:firstLineChars="147"/>
        <w:jc w:val="left"/>
        <w:rPr>
          <w:rFonts w:ascii="宋体" w:hAnsi="宋体"/>
          <w:color w:val="000000"/>
          <w:sz w:val="24"/>
          <w:szCs w:val="24"/>
        </w:rPr>
      </w:pPr>
      <w:r>
        <w:rPr>
          <w:rFonts w:hint="eastAsia" w:ascii="宋体" w:hAnsi="宋体"/>
          <w:color w:val="000000"/>
          <w:sz w:val="24"/>
          <w:szCs w:val="24"/>
        </w:rPr>
        <w:t>1、招聘流程：</w:t>
      </w:r>
    </w:p>
    <w:p w14:paraId="059031F7">
      <w:pPr>
        <w:widowControl/>
        <w:spacing w:line="360" w:lineRule="exact"/>
        <w:ind w:firstLine="352" w:firstLineChars="147"/>
        <w:jc w:val="left"/>
        <w:rPr>
          <w:rFonts w:ascii="宋体" w:hAnsi="宋体"/>
          <w:color w:val="000000"/>
          <w:sz w:val="24"/>
          <w:szCs w:val="24"/>
        </w:rPr>
      </w:pPr>
      <w:r>
        <w:rPr>
          <w:rFonts w:hint="eastAsia" w:ascii="宋体" w:hAnsi="宋体"/>
          <w:color w:val="000000"/>
          <w:sz w:val="24"/>
          <w:szCs w:val="24"/>
        </w:rPr>
        <w:t>筛选简历—</w:t>
      </w:r>
      <w:r>
        <w:rPr>
          <w:rFonts w:hint="eastAsia" w:ascii="宋体" w:hAnsi="宋体"/>
          <w:color w:val="000000"/>
          <w:sz w:val="24"/>
          <w:szCs w:val="24"/>
          <w:lang w:val="en-US" w:eastAsia="zh-CN"/>
        </w:rPr>
        <w:t>线上测试（测评+笔试）-</w:t>
      </w:r>
      <w:r>
        <w:rPr>
          <w:rFonts w:hint="eastAsia" w:ascii="宋体" w:hAnsi="宋体"/>
          <w:color w:val="000000"/>
          <w:sz w:val="24"/>
          <w:szCs w:val="24"/>
        </w:rPr>
        <w:t>初试</w:t>
      </w:r>
      <w:r>
        <w:rPr>
          <w:rFonts w:hint="eastAsia" w:ascii="宋体" w:hAnsi="宋体"/>
          <w:sz w:val="24"/>
          <w:szCs w:val="24"/>
          <w:lang w:val="en-US" w:eastAsia="zh-CN"/>
        </w:rPr>
        <w:t>—</w:t>
      </w:r>
      <w:r>
        <w:rPr>
          <w:rFonts w:hint="eastAsia" w:ascii="宋体" w:hAnsi="宋体"/>
          <w:sz w:val="24"/>
          <w:szCs w:val="24"/>
        </w:rPr>
        <w:t>复试</w:t>
      </w:r>
      <w:r>
        <w:rPr>
          <w:rFonts w:hint="eastAsia" w:ascii="宋体" w:hAnsi="宋体"/>
          <w:color w:val="000000"/>
          <w:sz w:val="24"/>
          <w:szCs w:val="24"/>
        </w:rPr>
        <w:t>—发送录用通知书—签订就业协议；</w:t>
      </w:r>
    </w:p>
    <w:p w14:paraId="08D8F7B0">
      <w:pPr>
        <w:spacing w:line="360" w:lineRule="exact"/>
        <w:ind w:left="1" w:firstLine="360" w:firstLineChars="150"/>
        <w:rPr>
          <w:rFonts w:ascii="宋体" w:hAnsi="宋体"/>
          <w:color w:val="000000"/>
          <w:sz w:val="24"/>
          <w:szCs w:val="24"/>
        </w:rPr>
      </w:pPr>
      <w:r>
        <w:rPr>
          <w:rFonts w:hint="eastAsia" w:ascii="宋体" w:hAnsi="宋体"/>
          <w:color w:val="000000"/>
          <w:sz w:val="24"/>
          <w:szCs w:val="24"/>
        </w:rPr>
        <w:t>2、凡接到电话或短信</w:t>
      </w:r>
      <w:r>
        <w:rPr>
          <w:rFonts w:ascii="宋体" w:hAnsi="宋体"/>
          <w:color w:val="000000"/>
          <w:sz w:val="24"/>
          <w:szCs w:val="24"/>
        </w:rPr>
        <w:t>通知参加</w:t>
      </w:r>
      <w:r>
        <w:rPr>
          <w:rFonts w:hint="eastAsia" w:ascii="宋体" w:hAnsi="宋体"/>
          <w:color w:val="000000"/>
          <w:sz w:val="24"/>
          <w:szCs w:val="24"/>
        </w:rPr>
        <w:t>现场</w:t>
      </w:r>
      <w:r>
        <w:rPr>
          <w:rFonts w:ascii="宋体" w:hAnsi="宋体"/>
          <w:color w:val="000000"/>
          <w:sz w:val="24"/>
          <w:szCs w:val="24"/>
        </w:rPr>
        <w:t>面试</w:t>
      </w:r>
      <w:r>
        <w:rPr>
          <w:rFonts w:hint="eastAsia" w:ascii="宋体" w:hAnsi="宋体"/>
          <w:color w:val="000000"/>
          <w:sz w:val="24"/>
          <w:szCs w:val="24"/>
        </w:rPr>
        <w:t>的毕业生，</w:t>
      </w:r>
      <w:r>
        <w:rPr>
          <w:rFonts w:ascii="宋体" w:hAnsi="宋体"/>
          <w:color w:val="000000"/>
          <w:sz w:val="24"/>
          <w:szCs w:val="24"/>
        </w:rPr>
        <w:t>请携带</w:t>
      </w:r>
      <w:r>
        <w:rPr>
          <w:rFonts w:hint="eastAsia" w:ascii="宋体" w:hAnsi="宋体"/>
          <w:color w:val="000000"/>
          <w:sz w:val="24"/>
          <w:szCs w:val="24"/>
        </w:rPr>
        <w:t>1份个人简历、</w:t>
      </w:r>
      <w:r>
        <w:rPr>
          <w:rFonts w:ascii="宋体" w:hAnsi="宋体"/>
          <w:color w:val="000000"/>
          <w:sz w:val="24"/>
          <w:szCs w:val="24"/>
        </w:rPr>
        <w:t>相关证书</w:t>
      </w:r>
      <w:r>
        <w:rPr>
          <w:rFonts w:hint="eastAsia" w:ascii="宋体" w:hAnsi="宋体"/>
          <w:color w:val="000000"/>
          <w:sz w:val="24"/>
          <w:szCs w:val="24"/>
        </w:rPr>
        <w:t>复印件</w:t>
      </w:r>
      <w:r>
        <w:rPr>
          <w:rFonts w:ascii="宋体" w:hAnsi="宋体"/>
          <w:color w:val="000000"/>
          <w:sz w:val="24"/>
          <w:szCs w:val="24"/>
        </w:rPr>
        <w:t>及所在学院</w:t>
      </w:r>
      <w:r>
        <w:rPr>
          <w:rFonts w:hint="eastAsia" w:ascii="宋体" w:hAnsi="宋体"/>
          <w:color w:val="000000"/>
          <w:sz w:val="24"/>
          <w:szCs w:val="24"/>
        </w:rPr>
        <w:t>盖章</w:t>
      </w:r>
      <w:r>
        <w:rPr>
          <w:rFonts w:ascii="宋体" w:hAnsi="宋体"/>
          <w:color w:val="000000"/>
          <w:sz w:val="24"/>
          <w:szCs w:val="24"/>
        </w:rPr>
        <w:t>确认的成绩单一份</w:t>
      </w:r>
      <w:r>
        <w:rPr>
          <w:rFonts w:hint="eastAsia" w:ascii="宋体" w:hAnsi="宋体"/>
          <w:color w:val="000000"/>
          <w:sz w:val="24"/>
          <w:szCs w:val="24"/>
        </w:rPr>
        <w:t>，在规定时间内到指定地点参加面试。</w:t>
      </w:r>
    </w:p>
    <w:p w14:paraId="0BD89610">
      <w:pPr>
        <w:spacing w:line="360" w:lineRule="exact"/>
        <w:ind w:left="1" w:firstLine="360" w:firstLineChars="150"/>
        <w:rPr>
          <w:rFonts w:ascii="宋体" w:hAnsi="宋体"/>
          <w:color w:val="000000"/>
          <w:sz w:val="24"/>
          <w:szCs w:val="24"/>
        </w:rPr>
      </w:pPr>
      <w:r>
        <w:rPr>
          <w:rFonts w:hint="eastAsia" w:ascii="宋体" w:hAnsi="宋体"/>
          <w:color w:val="000000"/>
          <w:sz w:val="24"/>
          <w:szCs w:val="24"/>
        </w:rPr>
        <w:t>3、</w:t>
      </w:r>
      <w:bookmarkEnd w:id="0"/>
      <w:r>
        <w:rPr>
          <w:rFonts w:hint="eastAsia"/>
          <w:sz w:val="24"/>
          <w:szCs w:val="24"/>
        </w:rPr>
        <w:t>联系方式</w:t>
      </w:r>
    </w:p>
    <w:p w14:paraId="3CCC3926">
      <w:pPr>
        <w:spacing w:line="380" w:lineRule="exact"/>
        <w:ind w:firstLine="480" w:firstLineChars="200"/>
        <w:rPr>
          <w:rStyle w:val="16"/>
          <w:rFonts w:hint="eastAsia"/>
          <w:sz w:val="24"/>
          <w:szCs w:val="24"/>
        </w:rPr>
      </w:pPr>
      <w:r>
        <w:rPr>
          <w:rFonts w:hint="eastAsia"/>
          <w:sz w:val="24"/>
          <w:szCs w:val="24"/>
        </w:rPr>
        <w:t>特变电工官方网站：</w:t>
      </w:r>
      <w:r>
        <w:rPr>
          <w:rStyle w:val="16"/>
          <w:rFonts w:hint="eastAsia"/>
          <w:sz w:val="24"/>
          <w:szCs w:val="24"/>
        </w:rPr>
        <w:t>https://www.tbea.com</w:t>
      </w:r>
    </w:p>
    <w:p w14:paraId="698C2F35">
      <w:pPr>
        <w:spacing w:line="380" w:lineRule="exact"/>
        <w:ind w:firstLine="480" w:firstLineChars="200"/>
        <w:rPr>
          <w:rFonts w:hint="eastAsia" w:eastAsia="宋体"/>
          <w:sz w:val="24"/>
          <w:szCs w:val="24"/>
          <w:lang w:eastAsia="zh-CN"/>
        </w:rPr>
      </w:pPr>
      <w:r>
        <w:rPr>
          <w:rFonts w:hint="eastAsia"/>
          <w:sz w:val="24"/>
          <w:szCs w:val="24"/>
        </w:rPr>
        <w:t>招聘联系人：</w:t>
      </w:r>
      <w:r>
        <w:rPr>
          <w:rFonts w:hint="eastAsia"/>
          <w:sz w:val="24"/>
          <w:szCs w:val="24"/>
          <w:lang w:val="en-US" w:eastAsia="zh-CN"/>
        </w:rPr>
        <w:t>李</w:t>
      </w:r>
      <w:r>
        <w:rPr>
          <w:rFonts w:hint="eastAsia"/>
          <w:sz w:val="24"/>
          <w:szCs w:val="24"/>
        </w:rPr>
        <w:t>经理</w:t>
      </w:r>
      <w:r>
        <w:rPr>
          <w:rFonts w:hint="eastAsia"/>
          <w:sz w:val="24"/>
          <w:szCs w:val="24"/>
          <w:lang w:eastAsia="zh-CN"/>
        </w:rPr>
        <w:t>、</w:t>
      </w:r>
      <w:r>
        <w:rPr>
          <w:rFonts w:hint="eastAsia"/>
          <w:sz w:val="24"/>
          <w:szCs w:val="24"/>
        </w:rPr>
        <w:t>王经理</w:t>
      </w:r>
    </w:p>
    <w:p w14:paraId="066F1AD0">
      <w:pPr>
        <w:spacing w:line="380" w:lineRule="exact"/>
        <w:ind w:firstLine="480" w:firstLineChars="200"/>
        <w:rPr>
          <w:rFonts w:hint="default" w:eastAsia="宋体"/>
          <w:sz w:val="24"/>
          <w:szCs w:val="24"/>
          <w:lang w:val="en-US" w:eastAsia="zh-CN"/>
        </w:rPr>
      </w:pPr>
      <w:r>
        <w:rPr>
          <w:rFonts w:hint="eastAsia"/>
          <w:sz w:val="24"/>
          <w:szCs w:val="24"/>
          <w:lang w:val="en-US" w:eastAsia="zh-CN"/>
        </w:rPr>
        <w:t>招聘联系方式：19915237326、18599331664</w:t>
      </w:r>
    </w:p>
    <w:p w14:paraId="12E55BFF">
      <w:pPr>
        <w:spacing w:line="380" w:lineRule="exact"/>
        <w:ind w:firstLine="480" w:firstLineChars="200"/>
        <w:rPr>
          <w:rStyle w:val="16"/>
          <w:sz w:val="24"/>
          <w:szCs w:val="24"/>
        </w:rPr>
      </w:pPr>
      <w:r>
        <w:rPr>
          <w:rFonts w:hint="eastAsia"/>
          <w:sz w:val="24"/>
          <w:szCs w:val="24"/>
        </w:rPr>
        <w:t>招聘邮箱：</w:t>
      </w:r>
      <w:r>
        <w:fldChar w:fldCharType="begin"/>
      </w:r>
      <w:r>
        <w:instrText xml:space="preserve"> HYPERLINK "mailto:hr-xb@tbea.com" </w:instrText>
      </w:r>
      <w:r>
        <w:fldChar w:fldCharType="separate"/>
      </w:r>
      <w:r>
        <w:rPr>
          <w:rStyle w:val="16"/>
          <w:rFonts w:hint="eastAsia"/>
          <w:sz w:val="24"/>
          <w:szCs w:val="24"/>
        </w:rPr>
        <w:t>hr-xb@tbea.com</w:t>
      </w:r>
      <w:r>
        <w:rPr>
          <w:rStyle w:val="16"/>
          <w:rFonts w:hint="eastAsia"/>
          <w:sz w:val="24"/>
          <w:szCs w:val="24"/>
        </w:rPr>
        <w:fldChar w:fldCharType="end"/>
      </w:r>
    </w:p>
    <w:p w14:paraId="1084F4E5">
      <w:pPr>
        <w:spacing w:line="380" w:lineRule="exact"/>
        <w:ind w:firstLine="480" w:firstLineChars="200"/>
        <w:rPr>
          <w:rStyle w:val="16"/>
          <w:sz w:val="24"/>
          <w:szCs w:val="24"/>
        </w:rPr>
      </w:pPr>
      <w:r>
        <w:rPr>
          <w:rFonts w:hint="eastAsia"/>
          <w:sz w:val="24"/>
          <w:szCs w:val="24"/>
        </w:rPr>
        <w:t>备注：简历投递请备注：姓名+学校+专业+应聘岗位</w:t>
      </w:r>
    </w:p>
    <w:p w14:paraId="50D513E3">
      <w:pPr>
        <w:numPr>
          <w:ilvl w:val="0"/>
          <w:numId w:val="1"/>
        </w:numPr>
        <w:spacing w:line="360" w:lineRule="exact"/>
        <w:ind w:left="1" w:firstLine="360" w:firstLineChars="150"/>
        <w:rPr>
          <w:rFonts w:hint="eastAsia" w:ascii="宋体" w:hAnsi="宋体"/>
          <w:color w:val="000000"/>
          <w:sz w:val="24"/>
          <w:szCs w:val="24"/>
        </w:rPr>
      </w:pPr>
      <w:r>
        <w:rPr>
          <w:rFonts w:hint="eastAsia" w:ascii="宋体" w:hAnsi="宋体"/>
          <w:color w:val="000000"/>
          <w:sz w:val="24"/>
          <w:szCs w:val="24"/>
        </w:rPr>
        <w:t>具体岗位信息及简历投递也可</w:t>
      </w:r>
      <w:r>
        <w:rPr>
          <w:rFonts w:hint="eastAsia" w:ascii="宋体" w:hAnsi="宋体"/>
          <w:color w:val="000000"/>
          <w:sz w:val="24"/>
          <w:szCs w:val="24"/>
          <w:lang w:val="en-US" w:eastAsia="zh-CN"/>
        </w:rPr>
        <w:t>点击下方链接或</w:t>
      </w:r>
      <w:r>
        <w:rPr>
          <w:rFonts w:hint="eastAsia" w:ascii="宋体" w:hAnsi="宋体"/>
          <w:color w:val="000000"/>
          <w:sz w:val="24"/>
          <w:szCs w:val="24"/>
        </w:rPr>
        <w:t>扫描下方二维码：</w:t>
      </w:r>
    </w:p>
    <w:p w14:paraId="0C6A1EEC">
      <w:pPr>
        <w:numPr>
          <w:ilvl w:val="0"/>
          <w:numId w:val="0"/>
        </w:numPr>
        <w:spacing w:line="360" w:lineRule="exact"/>
        <w:ind w:leftChars="150" w:firstLine="480" w:firstLineChars="200"/>
        <w:rPr>
          <w:rFonts w:hint="eastAsia" w:ascii="宋体" w:hAnsi="宋体"/>
          <w:color w:val="000000"/>
          <w:sz w:val="24"/>
          <w:szCs w:val="24"/>
          <w:highlight w:val="none"/>
        </w:rPr>
      </w:pPr>
      <w:r>
        <w:rPr>
          <w:rFonts w:hint="eastAsia" w:ascii="宋体" w:hAnsi="宋体"/>
          <w:color w:val="000000"/>
          <w:sz w:val="24"/>
          <w:szCs w:val="24"/>
          <w:highlight w:val="none"/>
        </w:rPr>
        <w:t>https://wecruit.hotjob.cn/SU612f5c9a0dcad44b8580e479/mc/position/campus?orgCode=0%2F627</w:t>
      </w:r>
    </w:p>
    <w:p w14:paraId="55D83390">
      <w:pPr>
        <w:jc w:val="center"/>
        <w:rPr>
          <w:rFonts w:hint="eastAsia" w:eastAsia="宋体"/>
          <w:highlight w:val="none"/>
          <w:lang w:eastAsia="zh-CN"/>
        </w:rPr>
      </w:pPr>
      <w:r>
        <w:rPr>
          <w:rFonts w:hint="eastAsia" w:eastAsia="宋体"/>
          <w:highlight w:val="none"/>
          <w:lang w:eastAsia="zh-CN"/>
        </w:rPr>
        <w:drawing>
          <wp:inline distT="0" distB="0" distL="114300" distR="114300">
            <wp:extent cx="1549400" cy="1549400"/>
            <wp:effectExtent l="0" t="0" r="0" b="0"/>
            <wp:docPr id="3" name="图片 3" descr="C:\Users\HUAWEI\Desktop\职位二维码.png职位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HUAWEI\Desktop\职位二维码.png职位二维码"/>
                    <pic:cNvPicPr>
                      <a:picLocks noChangeAspect="1"/>
                    </pic:cNvPicPr>
                  </pic:nvPicPr>
                  <pic:blipFill>
                    <a:blip r:embed="rId7"/>
                    <a:srcRect/>
                    <a:stretch>
                      <a:fillRect/>
                    </a:stretch>
                  </pic:blipFill>
                  <pic:spPr>
                    <a:xfrm>
                      <a:off x="0" y="0"/>
                      <a:ext cx="1549400" cy="1549400"/>
                    </a:xfrm>
                    <a:prstGeom prst="rect">
                      <a:avLst/>
                    </a:prstGeom>
                  </pic:spPr>
                </pic:pic>
              </a:graphicData>
            </a:graphic>
          </wp:inline>
        </w:drawing>
      </w:r>
    </w:p>
    <w:sectPr>
      <w:headerReference r:id="rId3" w:type="default"/>
      <w:footerReference r:id="rId4" w:type="default"/>
      <w:footerReference r:id="rId5" w:type="even"/>
      <w:pgSz w:w="11906" w:h="16838"/>
      <w:pgMar w:top="1265" w:right="1800" w:bottom="935" w:left="1800" w:header="851" w:footer="388"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embedRegular r:id="rId1" w:fontKey="{89592166-0E3A-49CE-B708-353DFFA54A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embedRegular r:id="rId2" w:fontKey="{3D5F4EAA-976A-4EBF-B5A2-A861D410AAD5}"/>
  </w:font>
  <w:font w:name="微软雅黑">
    <w:panose1 w:val="020B0503020204020204"/>
    <w:charset w:val="86"/>
    <w:family w:val="auto"/>
    <w:pitch w:val="default"/>
    <w:sig w:usb0="80000287" w:usb1="2ACF3C50" w:usb2="00000016" w:usb3="00000000" w:csb0="0004001F" w:csb1="00000000"/>
    <w:embedRegular r:id="rId3" w:fontKey="{B85994A1-9DDB-455F-AA2F-F9783687E1A8}"/>
  </w:font>
  <w:font w:name="华文行楷">
    <w:panose1 w:val="02010800040101010101"/>
    <w:charset w:val="86"/>
    <w:family w:val="auto"/>
    <w:pitch w:val="default"/>
    <w:sig w:usb0="00000001" w:usb1="080F0000" w:usb2="00000000" w:usb3="00000000" w:csb0="00040000" w:csb1="00000000"/>
    <w:embedRegular r:id="rId4" w:fontKey="{F9B9AB5F-05AB-4BDE-9595-91BE929362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DA6CA">
    <w:pPr>
      <w:pStyle w:val="2"/>
      <w:framePr w:wrap="around" w:vAnchor="text" w:hAnchor="margin" w:xAlign="center" w:y="1"/>
      <w:rPr>
        <w:rStyle w:val="14"/>
      </w:rPr>
    </w:pPr>
    <w:r>
      <w:fldChar w:fldCharType="begin"/>
    </w:r>
    <w:r>
      <w:rPr>
        <w:rStyle w:val="14"/>
      </w:rPr>
      <w:instrText xml:space="preserve">PAGE  </w:instrText>
    </w:r>
    <w:r>
      <w:fldChar w:fldCharType="separate"/>
    </w:r>
    <w:r>
      <w:rPr>
        <w:rStyle w:val="14"/>
      </w:rPr>
      <w:t>2</w:t>
    </w:r>
    <w:r>
      <w:fldChar w:fldCharType="end"/>
    </w:r>
  </w:p>
  <w:p w14:paraId="03452F78">
    <w:pPr>
      <w:pStyle w:val="2"/>
      <w:ind w:right="26"/>
      <w:jc w:val="right"/>
    </w:pPr>
    <w:r>
      <w:rPr>
        <w:rFonts w:hint="eastAsia"/>
      </w:rPr>
      <w:drawing>
        <wp:inline distT="0" distB="0" distL="0" distR="0">
          <wp:extent cx="1600200" cy="167640"/>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srcRect/>
                  <a:stretch>
                    <a:fillRect/>
                  </a:stretch>
                </pic:blipFill>
                <pic:spPr>
                  <a:xfrm>
                    <a:off x="0" y="0"/>
                    <a:ext cx="1600200" cy="16764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973F">
    <w:pPr>
      <w:pStyle w:val="2"/>
      <w:framePr w:wrap="around" w:vAnchor="text" w:hAnchor="margin" w:xAlign="center" w:y="1"/>
      <w:rPr>
        <w:rStyle w:val="14"/>
      </w:rPr>
    </w:pPr>
    <w:r>
      <w:fldChar w:fldCharType="begin"/>
    </w:r>
    <w:r>
      <w:rPr>
        <w:rStyle w:val="14"/>
      </w:rPr>
      <w:instrText xml:space="preserve">PAGE  </w:instrText>
    </w:r>
    <w:r>
      <w:fldChar w:fldCharType="end"/>
    </w:r>
  </w:p>
  <w:p w14:paraId="20D335AA">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48F8">
    <w:pPr>
      <w:spacing w:line="360" w:lineRule="exact"/>
      <w:rPr>
        <w:rFonts w:ascii="黑体" w:eastAsia="黑体"/>
        <w:b/>
        <w:color w:val="000000"/>
        <w:sz w:val="28"/>
      </w:rPr>
    </w:pPr>
    <w:r>
      <w:drawing>
        <wp:inline distT="0" distB="0" distL="0" distR="0">
          <wp:extent cx="1600200" cy="190500"/>
          <wp:effectExtent l="19050" t="0" r="0" b="0"/>
          <wp:docPr id="6" name="图片 6" descr="tb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tbea"/>
                  <pic:cNvPicPr>
                    <a:picLocks noChangeAspect="1" noChangeArrowheads="1"/>
                  </pic:cNvPicPr>
                </pic:nvPicPr>
                <pic:blipFill>
                  <a:blip r:embed="rId1"/>
                  <a:srcRect/>
                  <a:stretch>
                    <a:fillRect/>
                  </a:stretch>
                </pic:blipFill>
                <pic:spPr>
                  <a:xfrm>
                    <a:off x="0" y="0"/>
                    <a:ext cx="1600200" cy="1905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8D4B5D"/>
    <w:multiLevelType w:val="singleLevel"/>
    <w:tmpl w:val="FC8D4B5D"/>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Dg1NTIxMGFkNWRhYWViY2NhYTNhMWYzN2IxN2EifQ=="/>
    <w:docVar w:name="KSO_WPS_MARK_KEY" w:val="6d34b815-c5de-49c6-9d3f-b02c79a0816b"/>
  </w:docVars>
  <w:rsids>
    <w:rsidRoot w:val="00172A27"/>
    <w:rsid w:val="00003680"/>
    <w:rsid w:val="0000566E"/>
    <w:rsid w:val="000060ED"/>
    <w:rsid w:val="00011803"/>
    <w:rsid w:val="000134CA"/>
    <w:rsid w:val="00013FA4"/>
    <w:rsid w:val="00014D56"/>
    <w:rsid w:val="00015441"/>
    <w:rsid w:val="00016413"/>
    <w:rsid w:val="00021E0A"/>
    <w:rsid w:val="000226ED"/>
    <w:rsid w:val="000261EC"/>
    <w:rsid w:val="00031057"/>
    <w:rsid w:val="00031E5F"/>
    <w:rsid w:val="00032FF8"/>
    <w:rsid w:val="00035EBC"/>
    <w:rsid w:val="000378DE"/>
    <w:rsid w:val="0004250A"/>
    <w:rsid w:val="00043944"/>
    <w:rsid w:val="00044447"/>
    <w:rsid w:val="0004614C"/>
    <w:rsid w:val="00046A9A"/>
    <w:rsid w:val="00050787"/>
    <w:rsid w:val="000514F4"/>
    <w:rsid w:val="00053175"/>
    <w:rsid w:val="00053CBC"/>
    <w:rsid w:val="000602BF"/>
    <w:rsid w:val="000636D9"/>
    <w:rsid w:val="0007076E"/>
    <w:rsid w:val="0007131B"/>
    <w:rsid w:val="000763EC"/>
    <w:rsid w:val="00077477"/>
    <w:rsid w:val="0008279E"/>
    <w:rsid w:val="00086D08"/>
    <w:rsid w:val="00092A06"/>
    <w:rsid w:val="000930A0"/>
    <w:rsid w:val="00093B55"/>
    <w:rsid w:val="00094E08"/>
    <w:rsid w:val="000A0EA3"/>
    <w:rsid w:val="000A0F58"/>
    <w:rsid w:val="000A4852"/>
    <w:rsid w:val="000A5400"/>
    <w:rsid w:val="000A7CA0"/>
    <w:rsid w:val="000B125D"/>
    <w:rsid w:val="000B19E1"/>
    <w:rsid w:val="000B42F0"/>
    <w:rsid w:val="000B625F"/>
    <w:rsid w:val="000C1AE8"/>
    <w:rsid w:val="000C26ED"/>
    <w:rsid w:val="000C636F"/>
    <w:rsid w:val="000C64C6"/>
    <w:rsid w:val="000C7E51"/>
    <w:rsid w:val="000D00B6"/>
    <w:rsid w:val="000D21D7"/>
    <w:rsid w:val="000D2BB1"/>
    <w:rsid w:val="000D2DB0"/>
    <w:rsid w:val="000D2F27"/>
    <w:rsid w:val="000D5B43"/>
    <w:rsid w:val="000D76E5"/>
    <w:rsid w:val="000E2234"/>
    <w:rsid w:val="000E4DB7"/>
    <w:rsid w:val="000E7598"/>
    <w:rsid w:val="000F1D6B"/>
    <w:rsid w:val="000F3116"/>
    <w:rsid w:val="001022CA"/>
    <w:rsid w:val="00102613"/>
    <w:rsid w:val="00105679"/>
    <w:rsid w:val="00107CB8"/>
    <w:rsid w:val="001102A0"/>
    <w:rsid w:val="001133CE"/>
    <w:rsid w:val="00116A66"/>
    <w:rsid w:val="001221AF"/>
    <w:rsid w:val="00125DC2"/>
    <w:rsid w:val="00126A7A"/>
    <w:rsid w:val="001279CB"/>
    <w:rsid w:val="00130122"/>
    <w:rsid w:val="00132F9C"/>
    <w:rsid w:val="00133F7E"/>
    <w:rsid w:val="00136833"/>
    <w:rsid w:val="00137183"/>
    <w:rsid w:val="001420BE"/>
    <w:rsid w:val="00142376"/>
    <w:rsid w:val="00143AA2"/>
    <w:rsid w:val="001503E5"/>
    <w:rsid w:val="00151E92"/>
    <w:rsid w:val="00160623"/>
    <w:rsid w:val="00162EB1"/>
    <w:rsid w:val="001633F5"/>
    <w:rsid w:val="00163F83"/>
    <w:rsid w:val="00164C92"/>
    <w:rsid w:val="001653DB"/>
    <w:rsid w:val="0016680B"/>
    <w:rsid w:val="001674F5"/>
    <w:rsid w:val="00172A27"/>
    <w:rsid w:val="00172F43"/>
    <w:rsid w:val="00174702"/>
    <w:rsid w:val="001853E9"/>
    <w:rsid w:val="0018704E"/>
    <w:rsid w:val="001872DD"/>
    <w:rsid w:val="00190D44"/>
    <w:rsid w:val="0019138F"/>
    <w:rsid w:val="001A54C9"/>
    <w:rsid w:val="001A69EB"/>
    <w:rsid w:val="001B4174"/>
    <w:rsid w:val="001B7E6D"/>
    <w:rsid w:val="001C17FF"/>
    <w:rsid w:val="001C413B"/>
    <w:rsid w:val="001D0489"/>
    <w:rsid w:val="001D665C"/>
    <w:rsid w:val="001D6A43"/>
    <w:rsid w:val="001E3264"/>
    <w:rsid w:val="001E4032"/>
    <w:rsid w:val="001F09F6"/>
    <w:rsid w:val="001F0C57"/>
    <w:rsid w:val="001F107B"/>
    <w:rsid w:val="00200CB2"/>
    <w:rsid w:val="00201F32"/>
    <w:rsid w:val="00202E41"/>
    <w:rsid w:val="00203D08"/>
    <w:rsid w:val="0020442B"/>
    <w:rsid w:val="00206019"/>
    <w:rsid w:val="00207CF4"/>
    <w:rsid w:val="00212D6D"/>
    <w:rsid w:val="00213311"/>
    <w:rsid w:val="00213F0A"/>
    <w:rsid w:val="002168A0"/>
    <w:rsid w:val="00217418"/>
    <w:rsid w:val="002207F1"/>
    <w:rsid w:val="00220A89"/>
    <w:rsid w:val="0022378B"/>
    <w:rsid w:val="00227E1C"/>
    <w:rsid w:val="00236854"/>
    <w:rsid w:val="002370C3"/>
    <w:rsid w:val="00242F02"/>
    <w:rsid w:val="002432A1"/>
    <w:rsid w:val="002451F4"/>
    <w:rsid w:val="002528E4"/>
    <w:rsid w:val="00252F8E"/>
    <w:rsid w:val="002535E4"/>
    <w:rsid w:val="00255AB7"/>
    <w:rsid w:val="00255D8F"/>
    <w:rsid w:val="002579D5"/>
    <w:rsid w:val="00261CFF"/>
    <w:rsid w:val="0026244E"/>
    <w:rsid w:val="002628A3"/>
    <w:rsid w:val="00265A0A"/>
    <w:rsid w:val="00265A83"/>
    <w:rsid w:val="00266124"/>
    <w:rsid w:val="00270071"/>
    <w:rsid w:val="002709E6"/>
    <w:rsid w:val="002725D5"/>
    <w:rsid w:val="00273E93"/>
    <w:rsid w:val="002829C7"/>
    <w:rsid w:val="00287B55"/>
    <w:rsid w:val="00294C3D"/>
    <w:rsid w:val="00297B0C"/>
    <w:rsid w:val="002A1117"/>
    <w:rsid w:val="002A12C1"/>
    <w:rsid w:val="002B68D3"/>
    <w:rsid w:val="002B7299"/>
    <w:rsid w:val="002C0109"/>
    <w:rsid w:val="002C3A29"/>
    <w:rsid w:val="002C76AD"/>
    <w:rsid w:val="002D158D"/>
    <w:rsid w:val="002D4799"/>
    <w:rsid w:val="002D589C"/>
    <w:rsid w:val="002D5DDF"/>
    <w:rsid w:val="002D61AA"/>
    <w:rsid w:val="002E2ACC"/>
    <w:rsid w:val="002E4F32"/>
    <w:rsid w:val="002E4F92"/>
    <w:rsid w:val="002E76AE"/>
    <w:rsid w:val="002F141A"/>
    <w:rsid w:val="002F2936"/>
    <w:rsid w:val="002F5537"/>
    <w:rsid w:val="002F743A"/>
    <w:rsid w:val="002F7FBB"/>
    <w:rsid w:val="0030020E"/>
    <w:rsid w:val="00300F4C"/>
    <w:rsid w:val="00303C86"/>
    <w:rsid w:val="0030442A"/>
    <w:rsid w:val="00304C2B"/>
    <w:rsid w:val="00310798"/>
    <w:rsid w:val="00312352"/>
    <w:rsid w:val="00312A4A"/>
    <w:rsid w:val="0031302A"/>
    <w:rsid w:val="00316873"/>
    <w:rsid w:val="00317FAD"/>
    <w:rsid w:val="0032256D"/>
    <w:rsid w:val="00322F35"/>
    <w:rsid w:val="00325FF1"/>
    <w:rsid w:val="00327797"/>
    <w:rsid w:val="00336E4A"/>
    <w:rsid w:val="00341C9A"/>
    <w:rsid w:val="0034566B"/>
    <w:rsid w:val="00346033"/>
    <w:rsid w:val="00354AC0"/>
    <w:rsid w:val="00355255"/>
    <w:rsid w:val="0035596E"/>
    <w:rsid w:val="0036262F"/>
    <w:rsid w:val="00365A11"/>
    <w:rsid w:val="003677C3"/>
    <w:rsid w:val="003707DA"/>
    <w:rsid w:val="00375B50"/>
    <w:rsid w:val="0038031C"/>
    <w:rsid w:val="00380BA6"/>
    <w:rsid w:val="0038129A"/>
    <w:rsid w:val="00381376"/>
    <w:rsid w:val="003843BB"/>
    <w:rsid w:val="003864AC"/>
    <w:rsid w:val="00391575"/>
    <w:rsid w:val="00397E40"/>
    <w:rsid w:val="003A1A6A"/>
    <w:rsid w:val="003A27C6"/>
    <w:rsid w:val="003A3265"/>
    <w:rsid w:val="003A5D96"/>
    <w:rsid w:val="003A7E68"/>
    <w:rsid w:val="003A7EEC"/>
    <w:rsid w:val="003B155A"/>
    <w:rsid w:val="003B1691"/>
    <w:rsid w:val="003B18DF"/>
    <w:rsid w:val="003C334D"/>
    <w:rsid w:val="003C7B25"/>
    <w:rsid w:val="003D0207"/>
    <w:rsid w:val="003D5ABD"/>
    <w:rsid w:val="003D649F"/>
    <w:rsid w:val="003D6BF1"/>
    <w:rsid w:val="003E2705"/>
    <w:rsid w:val="003E6B40"/>
    <w:rsid w:val="003F6478"/>
    <w:rsid w:val="003F65C1"/>
    <w:rsid w:val="00407B22"/>
    <w:rsid w:val="00410EB7"/>
    <w:rsid w:val="00411255"/>
    <w:rsid w:val="00411A23"/>
    <w:rsid w:val="004226DF"/>
    <w:rsid w:val="00423442"/>
    <w:rsid w:val="004239AD"/>
    <w:rsid w:val="00426EC2"/>
    <w:rsid w:val="0043073A"/>
    <w:rsid w:val="0043174E"/>
    <w:rsid w:val="004323B6"/>
    <w:rsid w:val="00432656"/>
    <w:rsid w:val="004331D6"/>
    <w:rsid w:val="00437F92"/>
    <w:rsid w:val="0044248D"/>
    <w:rsid w:val="004563C3"/>
    <w:rsid w:val="00461066"/>
    <w:rsid w:val="00461BD4"/>
    <w:rsid w:val="00463334"/>
    <w:rsid w:val="004636D6"/>
    <w:rsid w:val="00463D4A"/>
    <w:rsid w:val="00464251"/>
    <w:rsid w:val="00464877"/>
    <w:rsid w:val="0046573C"/>
    <w:rsid w:val="00467F55"/>
    <w:rsid w:val="00474BDC"/>
    <w:rsid w:val="0047612C"/>
    <w:rsid w:val="00482E5C"/>
    <w:rsid w:val="004848F9"/>
    <w:rsid w:val="00487D49"/>
    <w:rsid w:val="004942FC"/>
    <w:rsid w:val="00494875"/>
    <w:rsid w:val="0049651B"/>
    <w:rsid w:val="004A03B0"/>
    <w:rsid w:val="004A25B1"/>
    <w:rsid w:val="004A33BB"/>
    <w:rsid w:val="004B0295"/>
    <w:rsid w:val="004B091E"/>
    <w:rsid w:val="004B59BE"/>
    <w:rsid w:val="004B68F5"/>
    <w:rsid w:val="004C00CB"/>
    <w:rsid w:val="004C143B"/>
    <w:rsid w:val="004C1D37"/>
    <w:rsid w:val="004C35DA"/>
    <w:rsid w:val="004C3ABD"/>
    <w:rsid w:val="004C44D9"/>
    <w:rsid w:val="004C49E7"/>
    <w:rsid w:val="004D1C69"/>
    <w:rsid w:val="004E1B4E"/>
    <w:rsid w:val="004E5854"/>
    <w:rsid w:val="004E681F"/>
    <w:rsid w:val="004E787B"/>
    <w:rsid w:val="004F119F"/>
    <w:rsid w:val="004F12D1"/>
    <w:rsid w:val="004F204E"/>
    <w:rsid w:val="004F56B0"/>
    <w:rsid w:val="004F5C3B"/>
    <w:rsid w:val="00503084"/>
    <w:rsid w:val="005038D4"/>
    <w:rsid w:val="00507BA2"/>
    <w:rsid w:val="0051030A"/>
    <w:rsid w:val="005118E7"/>
    <w:rsid w:val="00512141"/>
    <w:rsid w:val="0051754E"/>
    <w:rsid w:val="00522BE5"/>
    <w:rsid w:val="00523ACC"/>
    <w:rsid w:val="00534CA9"/>
    <w:rsid w:val="00535622"/>
    <w:rsid w:val="005377AC"/>
    <w:rsid w:val="005405F2"/>
    <w:rsid w:val="00544AA8"/>
    <w:rsid w:val="00547ACD"/>
    <w:rsid w:val="005501C3"/>
    <w:rsid w:val="0055154E"/>
    <w:rsid w:val="005550F7"/>
    <w:rsid w:val="0055572E"/>
    <w:rsid w:val="00555DB6"/>
    <w:rsid w:val="0056349E"/>
    <w:rsid w:val="00570831"/>
    <w:rsid w:val="00571A88"/>
    <w:rsid w:val="00576ACE"/>
    <w:rsid w:val="0058041C"/>
    <w:rsid w:val="00582478"/>
    <w:rsid w:val="00583A29"/>
    <w:rsid w:val="00585ED6"/>
    <w:rsid w:val="0058684C"/>
    <w:rsid w:val="00587BAD"/>
    <w:rsid w:val="00591BAB"/>
    <w:rsid w:val="005978E4"/>
    <w:rsid w:val="005A10E0"/>
    <w:rsid w:val="005A21EA"/>
    <w:rsid w:val="005A721A"/>
    <w:rsid w:val="005A7399"/>
    <w:rsid w:val="005B0D7C"/>
    <w:rsid w:val="005B19B1"/>
    <w:rsid w:val="005B3618"/>
    <w:rsid w:val="005B5758"/>
    <w:rsid w:val="005D1DA4"/>
    <w:rsid w:val="005D3EA1"/>
    <w:rsid w:val="005D650A"/>
    <w:rsid w:val="005D68EC"/>
    <w:rsid w:val="005E11EF"/>
    <w:rsid w:val="005E2A3D"/>
    <w:rsid w:val="005E49BE"/>
    <w:rsid w:val="005E6EF3"/>
    <w:rsid w:val="005F1EA7"/>
    <w:rsid w:val="005F321A"/>
    <w:rsid w:val="005F34D7"/>
    <w:rsid w:val="005F3A4C"/>
    <w:rsid w:val="005F592E"/>
    <w:rsid w:val="005F5CCF"/>
    <w:rsid w:val="005F7815"/>
    <w:rsid w:val="00602799"/>
    <w:rsid w:val="00604051"/>
    <w:rsid w:val="00605353"/>
    <w:rsid w:val="00606C9B"/>
    <w:rsid w:val="0061026E"/>
    <w:rsid w:val="00610B71"/>
    <w:rsid w:val="0061265F"/>
    <w:rsid w:val="00612F52"/>
    <w:rsid w:val="00615067"/>
    <w:rsid w:val="00615213"/>
    <w:rsid w:val="00617130"/>
    <w:rsid w:val="006224DD"/>
    <w:rsid w:val="00622F47"/>
    <w:rsid w:val="00623D07"/>
    <w:rsid w:val="00626161"/>
    <w:rsid w:val="00630AD3"/>
    <w:rsid w:val="0063364F"/>
    <w:rsid w:val="00633A7C"/>
    <w:rsid w:val="0063415B"/>
    <w:rsid w:val="00642A44"/>
    <w:rsid w:val="00650967"/>
    <w:rsid w:val="00652474"/>
    <w:rsid w:val="006576EB"/>
    <w:rsid w:val="00657C40"/>
    <w:rsid w:val="006601A5"/>
    <w:rsid w:val="006708F6"/>
    <w:rsid w:val="0067194D"/>
    <w:rsid w:val="00676CC6"/>
    <w:rsid w:val="006833B6"/>
    <w:rsid w:val="0068414E"/>
    <w:rsid w:val="00684D84"/>
    <w:rsid w:val="00685BCD"/>
    <w:rsid w:val="00687500"/>
    <w:rsid w:val="0069085D"/>
    <w:rsid w:val="00693090"/>
    <w:rsid w:val="006966CB"/>
    <w:rsid w:val="006A2876"/>
    <w:rsid w:val="006A37BB"/>
    <w:rsid w:val="006A446C"/>
    <w:rsid w:val="006A5C62"/>
    <w:rsid w:val="006A7837"/>
    <w:rsid w:val="006B1C4F"/>
    <w:rsid w:val="006B46EB"/>
    <w:rsid w:val="006C0E29"/>
    <w:rsid w:val="006C24A4"/>
    <w:rsid w:val="006C34B6"/>
    <w:rsid w:val="006C384C"/>
    <w:rsid w:val="006C4C83"/>
    <w:rsid w:val="006C4F6B"/>
    <w:rsid w:val="006C73C2"/>
    <w:rsid w:val="006C7A2E"/>
    <w:rsid w:val="006D0A55"/>
    <w:rsid w:val="006D0CFB"/>
    <w:rsid w:val="006D2D83"/>
    <w:rsid w:val="006D3E69"/>
    <w:rsid w:val="006D72BC"/>
    <w:rsid w:val="006E00E8"/>
    <w:rsid w:val="006E04EE"/>
    <w:rsid w:val="006E0EC5"/>
    <w:rsid w:val="006E2E9F"/>
    <w:rsid w:val="006E49DA"/>
    <w:rsid w:val="006E4BF4"/>
    <w:rsid w:val="006E5E5D"/>
    <w:rsid w:val="006F1079"/>
    <w:rsid w:val="006F3B38"/>
    <w:rsid w:val="006F6814"/>
    <w:rsid w:val="006F7E71"/>
    <w:rsid w:val="0070397A"/>
    <w:rsid w:val="007045A0"/>
    <w:rsid w:val="0070662F"/>
    <w:rsid w:val="0071350B"/>
    <w:rsid w:val="00713FEA"/>
    <w:rsid w:val="00714A2D"/>
    <w:rsid w:val="0072562F"/>
    <w:rsid w:val="007310F4"/>
    <w:rsid w:val="00731AF2"/>
    <w:rsid w:val="00733240"/>
    <w:rsid w:val="00735AA4"/>
    <w:rsid w:val="00737471"/>
    <w:rsid w:val="00740E38"/>
    <w:rsid w:val="00741A91"/>
    <w:rsid w:val="00746C17"/>
    <w:rsid w:val="00747034"/>
    <w:rsid w:val="007533F2"/>
    <w:rsid w:val="00761083"/>
    <w:rsid w:val="007638A4"/>
    <w:rsid w:val="0076680D"/>
    <w:rsid w:val="00766BC6"/>
    <w:rsid w:val="00770910"/>
    <w:rsid w:val="007824F6"/>
    <w:rsid w:val="00783051"/>
    <w:rsid w:val="00785648"/>
    <w:rsid w:val="00786C14"/>
    <w:rsid w:val="007906CC"/>
    <w:rsid w:val="007906EE"/>
    <w:rsid w:val="007919BF"/>
    <w:rsid w:val="00792643"/>
    <w:rsid w:val="0079479D"/>
    <w:rsid w:val="007966AD"/>
    <w:rsid w:val="00797310"/>
    <w:rsid w:val="007A2489"/>
    <w:rsid w:val="007A4B5C"/>
    <w:rsid w:val="007C0AF6"/>
    <w:rsid w:val="007C289B"/>
    <w:rsid w:val="007C52FF"/>
    <w:rsid w:val="007C558C"/>
    <w:rsid w:val="007C6C1C"/>
    <w:rsid w:val="007D01B2"/>
    <w:rsid w:val="007D3752"/>
    <w:rsid w:val="007D3B93"/>
    <w:rsid w:val="007D5148"/>
    <w:rsid w:val="007D67EA"/>
    <w:rsid w:val="007E0189"/>
    <w:rsid w:val="007E52CD"/>
    <w:rsid w:val="007E6C38"/>
    <w:rsid w:val="007F46FB"/>
    <w:rsid w:val="008006A5"/>
    <w:rsid w:val="00801BDA"/>
    <w:rsid w:val="00801D61"/>
    <w:rsid w:val="00802CF5"/>
    <w:rsid w:val="00803518"/>
    <w:rsid w:val="0080620E"/>
    <w:rsid w:val="00807846"/>
    <w:rsid w:val="00810E09"/>
    <w:rsid w:val="0081160E"/>
    <w:rsid w:val="00813C95"/>
    <w:rsid w:val="0081511D"/>
    <w:rsid w:val="008172CC"/>
    <w:rsid w:val="00831FC9"/>
    <w:rsid w:val="00832049"/>
    <w:rsid w:val="00835027"/>
    <w:rsid w:val="00837340"/>
    <w:rsid w:val="00837F0E"/>
    <w:rsid w:val="00846715"/>
    <w:rsid w:val="0084690D"/>
    <w:rsid w:val="00860242"/>
    <w:rsid w:val="00861F4B"/>
    <w:rsid w:val="00862920"/>
    <w:rsid w:val="00865674"/>
    <w:rsid w:val="008706B5"/>
    <w:rsid w:val="00871992"/>
    <w:rsid w:val="00871C16"/>
    <w:rsid w:val="0087374A"/>
    <w:rsid w:val="00873E22"/>
    <w:rsid w:val="00877AC6"/>
    <w:rsid w:val="00880561"/>
    <w:rsid w:val="00880F74"/>
    <w:rsid w:val="008817C6"/>
    <w:rsid w:val="00881AE3"/>
    <w:rsid w:val="008822DF"/>
    <w:rsid w:val="00884316"/>
    <w:rsid w:val="00885969"/>
    <w:rsid w:val="00891753"/>
    <w:rsid w:val="00892F27"/>
    <w:rsid w:val="008A45A0"/>
    <w:rsid w:val="008B1D9A"/>
    <w:rsid w:val="008B32CA"/>
    <w:rsid w:val="008B38D2"/>
    <w:rsid w:val="008B5CB3"/>
    <w:rsid w:val="008C598F"/>
    <w:rsid w:val="008C6CC8"/>
    <w:rsid w:val="008C6D01"/>
    <w:rsid w:val="008D49B2"/>
    <w:rsid w:val="008E1A5B"/>
    <w:rsid w:val="008E2792"/>
    <w:rsid w:val="008E2853"/>
    <w:rsid w:val="008F1476"/>
    <w:rsid w:val="008F23F6"/>
    <w:rsid w:val="008F37D0"/>
    <w:rsid w:val="00900656"/>
    <w:rsid w:val="009025C3"/>
    <w:rsid w:val="009032DE"/>
    <w:rsid w:val="00914AF5"/>
    <w:rsid w:val="00916D1A"/>
    <w:rsid w:val="00920B71"/>
    <w:rsid w:val="00921A15"/>
    <w:rsid w:val="009232A2"/>
    <w:rsid w:val="00925E41"/>
    <w:rsid w:val="009270B1"/>
    <w:rsid w:val="00931315"/>
    <w:rsid w:val="0093327B"/>
    <w:rsid w:val="00934AC2"/>
    <w:rsid w:val="00936ACD"/>
    <w:rsid w:val="00942325"/>
    <w:rsid w:val="00943A5E"/>
    <w:rsid w:val="00944AE6"/>
    <w:rsid w:val="0094594E"/>
    <w:rsid w:val="00952A66"/>
    <w:rsid w:val="00954E9E"/>
    <w:rsid w:val="009560AC"/>
    <w:rsid w:val="0095641F"/>
    <w:rsid w:val="00957098"/>
    <w:rsid w:val="0096025A"/>
    <w:rsid w:val="00960977"/>
    <w:rsid w:val="0096314C"/>
    <w:rsid w:val="00963152"/>
    <w:rsid w:val="00964E34"/>
    <w:rsid w:val="0096549A"/>
    <w:rsid w:val="009737A3"/>
    <w:rsid w:val="00975D2B"/>
    <w:rsid w:val="00976ECB"/>
    <w:rsid w:val="00977175"/>
    <w:rsid w:val="00977AC2"/>
    <w:rsid w:val="00982031"/>
    <w:rsid w:val="00992AFE"/>
    <w:rsid w:val="009967D2"/>
    <w:rsid w:val="00996BE1"/>
    <w:rsid w:val="009A12B8"/>
    <w:rsid w:val="009A182F"/>
    <w:rsid w:val="009A335B"/>
    <w:rsid w:val="009A7B01"/>
    <w:rsid w:val="009B256E"/>
    <w:rsid w:val="009B3121"/>
    <w:rsid w:val="009B34EC"/>
    <w:rsid w:val="009B5ECC"/>
    <w:rsid w:val="009B642E"/>
    <w:rsid w:val="009D01FD"/>
    <w:rsid w:val="009D18F9"/>
    <w:rsid w:val="009D6505"/>
    <w:rsid w:val="009E0BAD"/>
    <w:rsid w:val="009F4F63"/>
    <w:rsid w:val="009F5268"/>
    <w:rsid w:val="009F58B8"/>
    <w:rsid w:val="00A05885"/>
    <w:rsid w:val="00A063E3"/>
    <w:rsid w:val="00A110BC"/>
    <w:rsid w:val="00A1534E"/>
    <w:rsid w:val="00A15D7C"/>
    <w:rsid w:val="00A1723B"/>
    <w:rsid w:val="00A229B1"/>
    <w:rsid w:val="00A26018"/>
    <w:rsid w:val="00A305FA"/>
    <w:rsid w:val="00A31C3F"/>
    <w:rsid w:val="00A335E5"/>
    <w:rsid w:val="00A4113F"/>
    <w:rsid w:val="00A4327A"/>
    <w:rsid w:val="00A4570A"/>
    <w:rsid w:val="00A506F9"/>
    <w:rsid w:val="00A52E53"/>
    <w:rsid w:val="00A55322"/>
    <w:rsid w:val="00A567CD"/>
    <w:rsid w:val="00A603E8"/>
    <w:rsid w:val="00A607E6"/>
    <w:rsid w:val="00A624B4"/>
    <w:rsid w:val="00A64B50"/>
    <w:rsid w:val="00A705B7"/>
    <w:rsid w:val="00A747AA"/>
    <w:rsid w:val="00A77CA5"/>
    <w:rsid w:val="00A80DDA"/>
    <w:rsid w:val="00A84100"/>
    <w:rsid w:val="00A91733"/>
    <w:rsid w:val="00A940FE"/>
    <w:rsid w:val="00A951BC"/>
    <w:rsid w:val="00A95C53"/>
    <w:rsid w:val="00AA0F7E"/>
    <w:rsid w:val="00AA2CAE"/>
    <w:rsid w:val="00AA2ECD"/>
    <w:rsid w:val="00AA6838"/>
    <w:rsid w:val="00AB0165"/>
    <w:rsid w:val="00AB0691"/>
    <w:rsid w:val="00AB3EDE"/>
    <w:rsid w:val="00AC2624"/>
    <w:rsid w:val="00AC51EE"/>
    <w:rsid w:val="00AC61A0"/>
    <w:rsid w:val="00AC64B6"/>
    <w:rsid w:val="00AC6F74"/>
    <w:rsid w:val="00AD02B0"/>
    <w:rsid w:val="00AD3931"/>
    <w:rsid w:val="00AD781D"/>
    <w:rsid w:val="00AE5A25"/>
    <w:rsid w:val="00AE7DC6"/>
    <w:rsid w:val="00AF337E"/>
    <w:rsid w:val="00AF76AD"/>
    <w:rsid w:val="00B04BA1"/>
    <w:rsid w:val="00B06273"/>
    <w:rsid w:val="00B06465"/>
    <w:rsid w:val="00B11591"/>
    <w:rsid w:val="00B11BE9"/>
    <w:rsid w:val="00B13632"/>
    <w:rsid w:val="00B150FB"/>
    <w:rsid w:val="00B1510D"/>
    <w:rsid w:val="00B15823"/>
    <w:rsid w:val="00B16636"/>
    <w:rsid w:val="00B20C9F"/>
    <w:rsid w:val="00B2409B"/>
    <w:rsid w:val="00B25110"/>
    <w:rsid w:val="00B414DB"/>
    <w:rsid w:val="00B42038"/>
    <w:rsid w:val="00B429CF"/>
    <w:rsid w:val="00B44ED1"/>
    <w:rsid w:val="00B45925"/>
    <w:rsid w:val="00B5062F"/>
    <w:rsid w:val="00B521D3"/>
    <w:rsid w:val="00B5232E"/>
    <w:rsid w:val="00B53C98"/>
    <w:rsid w:val="00B56303"/>
    <w:rsid w:val="00B61BDB"/>
    <w:rsid w:val="00B63CF7"/>
    <w:rsid w:val="00B64D98"/>
    <w:rsid w:val="00B65392"/>
    <w:rsid w:val="00B66D35"/>
    <w:rsid w:val="00B70116"/>
    <w:rsid w:val="00B714EE"/>
    <w:rsid w:val="00B72C0E"/>
    <w:rsid w:val="00B7326F"/>
    <w:rsid w:val="00B751AC"/>
    <w:rsid w:val="00B82F99"/>
    <w:rsid w:val="00B8477D"/>
    <w:rsid w:val="00B86873"/>
    <w:rsid w:val="00B87238"/>
    <w:rsid w:val="00B91AB4"/>
    <w:rsid w:val="00B92C99"/>
    <w:rsid w:val="00B92EE1"/>
    <w:rsid w:val="00B934E3"/>
    <w:rsid w:val="00B937CF"/>
    <w:rsid w:val="00B942F3"/>
    <w:rsid w:val="00B94D2A"/>
    <w:rsid w:val="00B97851"/>
    <w:rsid w:val="00BA1E85"/>
    <w:rsid w:val="00BA224F"/>
    <w:rsid w:val="00BA2925"/>
    <w:rsid w:val="00BA63C4"/>
    <w:rsid w:val="00BB03E2"/>
    <w:rsid w:val="00BB1770"/>
    <w:rsid w:val="00BB1FC4"/>
    <w:rsid w:val="00BB28B4"/>
    <w:rsid w:val="00BB3994"/>
    <w:rsid w:val="00BB3B82"/>
    <w:rsid w:val="00BB6107"/>
    <w:rsid w:val="00BC256B"/>
    <w:rsid w:val="00BD57CE"/>
    <w:rsid w:val="00BE4788"/>
    <w:rsid w:val="00BE7616"/>
    <w:rsid w:val="00BE7F40"/>
    <w:rsid w:val="00BF02A8"/>
    <w:rsid w:val="00BF6399"/>
    <w:rsid w:val="00BF6963"/>
    <w:rsid w:val="00BF7881"/>
    <w:rsid w:val="00C00258"/>
    <w:rsid w:val="00C02479"/>
    <w:rsid w:val="00C060C3"/>
    <w:rsid w:val="00C100B2"/>
    <w:rsid w:val="00C10AFC"/>
    <w:rsid w:val="00C12E1E"/>
    <w:rsid w:val="00C15A0E"/>
    <w:rsid w:val="00C168A7"/>
    <w:rsid w:val="00C204B9"/>
    <w:rsid w:val="00C21D7A"/>
    <w:rsid w:val="00C21F92"/>
    <w:rsid w:val="00C22277"/>
    <w:rsid w:val="00C241E4"/>
    <w:rsid w:val="00C273E0"/>
    <w:rsid w:val="00C31F36"/>
    <w:rsid w:val="00C33154"/>
    <w:rsid w:val="00C35A3B"/>
    <w:rsid w:val="00C37FE3"/>
    <w:rsid w:val="00C41D35"/>
    <w:rsid w:val="00C46522"/>
    <w:rsid w:val="00C465BE"/>
    <w:rsid w:val="00C510ED"/>
    <w:rsid w:val="00C56080"/>
    <w:rsid w:val="00C64D70"/>
    <w:rsid w:val="00C67F20"/>
    <w:rsid w:val="00C72228"/>
    <w:rsid w:val="00C7388C"/>
    <w:rsid w:val="00C745C4"/>
    <w:rsid w:val="00C803EC"/>
    <w:rsid w:val="00C81576"/>
    <w:rsid w:val="00C83B2E"/>
    <w:rsid w:val="00C866FB"/>
    <w:rsid w:val="00C90764"/>
    <w:rsid w:val="00C90FC8"/>
    <w:rsid w:val="00C92128"/>
    <w:rsid w:val="00C926B4"/>
    <w:rsid w:val="00C94B62"/>
    <w:rsid w:val="00C94E1B"/>
    <w:rsid w:val="00C95690"/>
    <w:rsid w:val="00C957B5"/>
    <w:rsid w:val="00C96482"/>
    <w:rsid w:val="00CA0AD5"/>
    <w:rsid w:val="00CA2102"/>
    <w:rsid w:val="00CA2927"/>
    <w:rsid w:val="00CA3F24"/>
    <w:rsid w:val="00CB00D2"/>
    <w:rsid w:val="00CB1DE1"/>
    <w:rsid w:val="00CB6C08"/>
    <w:rsid w:val="00CB75D0"/>
    <w:rsid w:val="00CC5886"/>
    <w:rsid w:val="00CC6587"/>
    <w:rsid w:val="00CD2532"/>
    <w:rsid w:val="00CD5B73"/>
    <w:rsid w:val="00CE3F80"/>
    <w:rsid w:val="00CF153D"/>
    <w:rsid w:val="00CF4599"/>
    <w:rsid w:val="00CF7C4C"/>
    <w:rsid w:val="00D01552"/>
    <w:rsid w:val="00D02D74"/>
    <w:rsid w:val="00D032E8"/>
    <w:rsid w:val="00D033E0"/>
    <w:rsid w:val="00D050FA"/>
    <w:rsid w:val="00D05358"/>
    <w:rsid w:val="00D1528B"/>
    <w:rsid w:val="00D15E4E"/>
    <w:rsid w:val="00D230AC"/>
    <w:rsid w:val="00D24FF1"/>
    <w:rsid w:val="00D27F03"/>
    <w:rsid w:val="00D30160"/>
    <w:rsid w:val="00D33C46"/>
    <w:rsid w:val="00D34627"/>
    <w:rsid w:val="00D360CB"/>
    <w:rsid w:val="00D37552"/>
    <w:rsid w:val="00D4010A"/>
    <w:rsid w:val="00D45929"/>
    <w:rsid w:val="00D45A74"/>
    <w:rsid w:val="00D51822"/>
    <w:rsid w:val="00D56248"/>
    <w:rsid w:val="00D64E4D"/>
    <w:rsid w:val="00D661D9"/>
    <w:rsid w:val="00D678C3"/>
    <w:rsid w:val="00D7439E"/>
    <w:rsid w:val="00D807B1"/>
    <w:rsid w:val="00D8266E"/>
    <w:rsid w:val="00D871DD"/>
    <w:rsid w:val="00D94480"/>
    <w:rsid w:val="00D95634"/>
    <w:rsid w:val="00D977BC"/>
    <w:rsid w:val="00DA38F8"/>
    <w:rsid w:val="00DA3F79"/>
    <w:rsid w:val="00DA40EA"/>
    <w:rsid w:val="00DA4811"/>
    <w:rsid w:val="00DA6300"/>
    <w:rsid w:val="00DA6485"/>
    <w:rsid w:val="00DB6B7A"/>
    <w:rsid w:val="00DB7999"/>
    <w:rsid w:val="00DC0378"/>
    <w:rsid w:val="00DC0886"/>
    <w:rsid w:val="00DC14DB"/>
    <w:rsid w:val="00DC1EA4"/>
    <w:rsid w:val="00DC2701"/>
    <w:rsid w:val="00DC6105"/>
    <w:rsid w:val="00DC6B7E"/>
    <w:rsid w:val="00DD07E4"/>
    <w:rsid w:val="00DD0EDE"/>
    <w:rsid w:val="00DD2439"/>
    <w:rsid w:val="00DD42AC"/>
    <w:rsid w:val="00DD6D26"/>
    <w:rsid w:val="00DE0496"/>
    <w:rsid w:val="00DE1E33"/>
    <w:rsid w:val="00DE2CCA"/>
    <w:rsid w:val="00DE35B8"/>
    <w:rsid w:val="00DE78E0"/>
    <w:rsid w:val="00DF233A"/>
    <w:rsid w:val="00DF27BC"/>
    <w:rsid w:val="00DF2B66"/>
    <w:rsid w:val="00E0009C"/>
    <w:rsid w:val="00E04A3B"/>
    <w:rsid w:val="00E05354"/>
    <w:rsid w:val="00E10A8C"/>
    <w:rsid w:val="00E161AF"/>
    <w:rsid w:val="00E20889"/>
    <w:rsid w:val="00E224AD"/>
    <w:rsid w:val="00E23258"/>
    <w:rsid w:val="00E2541A"/>
    <w:rsid w:val="00E26552"/>
    <w:rsid w:val="00E3041E"/>
    <w:rsid w:val="00E31688"/>
    <w:rsid w:val="00E3241D"/>
    <w:rsid w:val="00E32FF3"/>
    <w:rsid w:val="00E33CB2"/>
    <w:rsid w:val="00E37953"/>
    <w:rsid w:val="00E37D46"/>
    <w:rsid w:val="00E420BD"/>
    <w:rsid w:val="00E4543E"/>
    <w:rsid w:val="00E54D5C"/>
    <w:rsid w:val="00E56A1E"/>
    <w:rsid w:val="00E57C01"/>
    <w:rsid w:val="00E613AD"/>
    <w:rsid w:val="00E61AAF"/>
    <w:rsid w:val="00E621E2"/>
    <w:rsid w:val="00E64D9F"/>
    <w:rsid w:val="00E65035"/>
    <w:rsid w:val="00E701A8"/>
    <w:rsid w:val="00E738AE"/>
    <w:rsid w:val="00E73F66"/>
    <w:rsid w:val="00E748CA"/>
    <w:rsid w:val="00E7665B"/>
    <w:rsid w:val="00E804D7"/>
    <w:rsid w:val="00E82C97"/>
    <w:rsid w:val="00E8407A"/>
    <w:rsid w:val="00E84F22"/>
    <w:rsid w:val="00E87BDB"/>
    <w:rsid w:val="00E90E55"/>
    <w:rsid w:val="00E924EB"/>
    <w:rsid w:val="00E938B4"/>
    <w:rsid w:val="00E93DA8"/>
    <w:rsid w:val="00E96097"/>
    <w:rsid w:val="00E9728C"/>
    <w:rsid w:val="00EA1804"/>
    <w:rsid w:val="00EA1A57"/>
    <w:rsid w:val="00EA1AD4"/>
    <w:rsid w:val="00EA1D96"/>
    <w:rsid w:val="00EA2EF5"/>
    <w:rsid w:val="00EA4007"/>
    <w:rsid w:val="00EA49B7"/>
    <w:rsid w:val="00EA65EF"/>
    <w:rsid w:val="00EA7089"/>
    <w:rsid w:val="00EB0D37"/>
    <w:rsid w:val="00EB0F46"/>
    <w:rsid w:val="00EB7AB1"/>
    <w:rsid w:val="00EC0A4E"/>
    <w:rsid w:val="00EC2F78"/>
    <w:rsid w:val="00EC3D3E"/>
    <w:rsid w:val="00EC504B"/>
    <w:rsid w:val="00EC64B5"/>
    <w:rsid w:val="00EC6CB7"/>
    <w:rsid w:val="00ED2FE2"/>
    <w:rsid w:val="00ED4DAE"/>
    <w:rsid w:val="00ED5518"/>
    <w:rsid w:val="00ED767D"/>
    <w:rsid w:val="00ED79A2"/>
    <w:rsid w:val="00EE0A57"/>
    <w:rsid w:val="00EE0D35"/>
    <w:rsid w:val="00EE16B1"/>
    <w:rsid w:val="00EE4889"/>
    <w:rsid w:val="00EE4AD4"/>
    <w:rsid w:val="00EE77EA"/>
    <w:rsid w:val="00EF1F9E"/>
    <w:rsid w:val="00EF2FA3"/>
    <w:rsid w:val="00EF5599"/>
    <w:rsid w:val="00EF70B3"/>
    <w:rsid w:val="00F018DC"/>
    <w:rsid w:val="00F02606"/>
    <w:rsid w:val="00F034BB"/>
    <w:rsid w:val="00F038EC"/>
    <w:rsid w:val="00F11F9E"/>
    <w:rsid w:val="00F155C1"/>
    <w:rsid w:val="00F3017C"/>
    <w:rsid w:val="00F36CC3"/>
    <w:rsid w:val="00F37028"/>
    <w:rsid w:val="00F40895"/>
    <w:rsid w:val="00F408F4"/>
    <w:rsid w:val="00F42B21"/>
    <w:rsid w:val="00F42BEA"/>
    <w:rsid w:val="00F4352F"/>
    <w:rsid w:val="00F44C9C"/>
    <w:rsid w:val="00F44EAE"/>
    <w:rsid w:val="00F47479"/>
    <w:rsid w:val="00F51735"/>
    <w:rsid w:val="00F534FC"/>
    <w:rsid w:val="00F54572"/>
    <w:rsid w:val="00F549D9"/>
    <w:rsid w:val="00F607A8"/>
    <w:rsid w:val="00F60BE6"/>
    <w:rsid w:val="00F6460F"/>
    <w:rsid w:val="00F6544E"/>
    <w:rsid w:val="00F65521"/>
    <w:rsid w:val="00F65E17"/>
    <w:rsid w:val="00F70A61"/>
    <w:rsid w:val="00F71CF0"/>
    <w:rsid w:val="00F73E39"/>
    <w:rsid w:val="00F75DC9"/>
    <w:rsid w:val="00F77CC1"/>
    <w:rsid w:val="00F8047C"/>
    <w:rsid w:val="00F8298F"/>
    <w:rsid w:val="00F83BFC"/>
    <w:rsid w:val="00F8491A"/>
    <w:rsid w:val="00F9316D"/>
    <w:rsid w:val="00F9431C"/>
    <w:rsid w:val="00F9767E"/>
    <w:rsid w:val="00FA1AB0"/>
    <w:rsid w:val="00FA1C9B"/>
    <w:rsid w:val="00FA2BB7"/>
    <w:rsid w:val="00FA2D88"/>
    <w:rsid w:val="00FA3161"/>
    <w:rsid w:val="00FA3A3B"/>
    <w:rsid w:val="00FA3FD1"/>
    <w:rsid w:val="00FB1A60"/>
    <w:rsid w:val="00FB1F6E"/>
    <w:rsid w:val="00FC18F9"/>
    <w:rsid w:val="00FC240D"/>
    <w:rsid w:val="00FC2918"/>
    <w:rsid w:val="00FC51C0"/>
    <w:rsid w:val="00FC6B83"/>
    <w:rsid w:val="00FD0ECD"/>
    <w:rsid w:val="00FD26C1"/>
    <w:rsid w:val="00FD6E04"/>
    <w:rsid w:val="00FE032C"/>
    <w:rsid w:val="00FE07BC"/>
    <w:rsid w:val="00FE5015"/>
    <w:rsid w:val="00FE57CB"/>
    <w:rsid w:val="00FE618A"/>
    <w:rsid w:val="00FE7C1B"/>
    <w:rsid w:val="00FF039D"/>
    <w:rsid w:val="00FF0499"/>
    <w:rsid w:val="00FF075B"/>
    <w:rsid w:val="00FF0DA6"/>
    <w:rsid w:val="00FF2BF1"/>
    <w:rsid w:val="01AE6808"/>
    <w:rsid w:val="02634D30"/>
    <w:rsid w:val="029845BA"/>
    <w:rsid w:val="02E820C1"/>
    <w:rsid w:val="03480A7E"/>
    <w:rsid w:val="038715C2"/>
    <w:rsid w:val="03A1053B"/>
    <w:rsid w:val="03FE7836"/>
    <w:rsid w:val="04DD4636"/>
    <w:rsid w:val="05A10506"/>
    <w:rsid w:val="063522A9"/>
    <w:rsid w:val="072204A4"/>
    <w:rsid w:val="07675E92"/>
    <w:rsid w:val="08C4628E"/>
    <w:rsid w:val="09090B25"/>
    <w:rsid w:val="098A47B0"/>
    <w:rsid w:val="09A5564F"/>
    <w:rsid w:val="0AC81D2A"/>
    <w:rsid w:val="0C635E44"/>
    <w:rsid w:val="0E921518"/>
    <w:rsid w:val="0F067895"/>
    <w:rsid w:val="0F344068"/>
    <w:rsid w:val="0F625CD6"/>
    <w:rsid w:val="0F7B4DE3"/>
    <w:rsid w:val="0FEB36ED"/>
    <w:rsid w:val="1041719A"/>
    <w:rsid w:val="10B53596"/>
    <w:rsid w:val="10F47B61"/>
    <w:rsid w:val="1173012A"/>
    <w:rsid w:val="12F85CAD"/>
    <w:rsid w:val="136633BD"/>
    <w:rsid w:val="14380DB8"/>
    <w:rsid w:val="14F3164B"/>
    <w:rsid w:val="15223573"/>
    <w:rsid w:val="156418C4"/>
    <w:rsid w:val="15934F84"/>
    <w:rsid w:val="166C1D53"/>
    <w:rsid w:val="173C20DE"/>
    <w:rsid w:val="18C13E66"/>
    <w:rsid w:val="18F50BB1"/>
    <w:rsid w:val="1944030F"/>
    <w:rsid w:val="198324D3"/>
    <w:rsid w:val="19F73D5C"/>
    <w:rsid w:val="1AF36857"/>
    <w:rsid w:val="1B0F48E7"/>
    <w:rsid w:val="1BD02E2D"/>
    <w:rsid w:val="1D097B94"/>
    <w:rsid w:val="1E8752DE"/>
    <w:rsid w:val="1F07160B"/>
    <w:rsid w:val="20970734"/>
    <w:rsid w:val="220122EF"/>
    <w:rsid w:val="22130C01"/>
    <w:rsid w:val="22807DC6"/>
    <w:rsid w:val="237A70F6"/>
    <w:rsid w:val="23EF2449"/>
    <w:rsid w:val="2426610B"/>
    <w:rsid w:val="25770440"/>
    <w:rsid w:val="25C63B84"/>
    <w:rsid w:val="262B46D7"/>
    <w:rsid w:val="26302EA9"/>
    <w:rsid w:val="271E0E7A"/>
    <w:rsid w:val="272A62D7"/>
    <w:rsid w:val="2759478B"/>
    <w:rsid w:val="275B2D9A"/>
    <w:rsid w:val="27EE00B2"/>
    <w:rsid w:val="28452D3D"/>
    <w:rsid w:val="288B76AF"/>
    <w:rsid w:val="289B48B2"/>
    <w:rsid w:val="296323DA"/>
    <w:rsid w:val="29A40330"/>
    <w:rsid w:val="2AF15C20"/>
    <w:rsid w:val="2AF7137A"/>
    <w:rsid w:val="2B7319D4"/>
    <w:rsid w:val="2BD61C7C"/>
    <w:rsid w:val="2C4E59E8"/>
    <w:rsid w:val="2CAF2559"/>
    <w:rsid w:val="2CBA4989"/>
    <w:rsid w:val="2CFA4E04"/>
    <w:rsid w:val="2CFC5AF9"/>
    <w:rsid w:val="2D3A71EB"/>
    <w:rsid w:val="2E7B7D26"/>
    <w:rsid w:val="2EE00722"/>
    <w:rsid w:val="2F0B42BF"/>
    <w:rsid w:val="2F257D57"/>
    <w:rsid w:val="2F797665"/>
    <w:rsid w:val="2FF74B16"/>
    <w:rsid w:val="30314D67"/>
    <w:rsid w:val="304634B0"/>
    <w:rsid w:val="309D3317"/>
    <w:rsid w:val="32172D55"/>
    <w:rsid w:val="325A2697"/>
    <w:rsid w:val="32E71A40"/>
    <w:rsid w:val="32EF5115"/>
    <w:rsid w:val="331919AE"/>
    <w:rsid w:val="3330545B"/>
    <w:rsid w:val="3356006B"/>
    <w:rsid w:val="3532279C"/>
    <w:rsid w:val="36471620"/>
    <w:rsid w:val="37991E15"/>
    <w:rsid w:val="37F46E66"/>
    <w:rsid w:val="3808613C"/>
    <w:rsid w:val="395A1104"/>
    <w:rsid w:val="3A0E3697"/>
    <w:rsid w:val="3A7676EB"/>
    <w:rsid w:val="3A8568C3"/>
    <w:rsid w:val="3BB52984"/>
    <w:rsid w:val="3C6B2B46"/>
    <w:rsid w:val="3D385C00"/>
    <w:rsid w:val="3D593F1A"/>
    <w:rsid w:val="3D673D08"/>
    <w:rsid w:val="3DD4721B"/>
    <w:rsid w:val="3E07757D"/>
    <w:rsid w:val="40737BE6"/>
    <w:rsid w:val="40CD50A4"/>
    <w:rsid w:val="40DC5B8B"/>
    <w:rsid w:val="41094276"/>
    <w:rsid w:val="417B30C5"/>
    <w:rsid w:val="424F3465"/>
    <w:rsid w:val="42DB19EC"/>
    <w:rsid w:val="434E7B38"/>
    <w:rsid w:val="439350AD"/>
    <w:rsid w:val="43AC3D74"/>
    <w:rsid w:val="44036F45"/>
    <w:rsid w:val="44085120"/>
    <w:rsid w:val="45AC62AD"/>
    <w:rsid w:val="465C7FCB"/>
    <w:rsid w:val="46C73929"/>
    <w:rsid w:val="477573C1"/>
    <w:rsid w:val="48574FC2"/>
    <w:rsid w:val="48A709C8"/>
    <w:rsid w:val="4A0A0924"/>
    <w:rsid w:val="4A4C1C1D"/>
    <w:rsid w:val="4B097590"/>
    <w:rsid w:val="4B0F08E8"/>
    <w:rsid w:val="4B6F71CC"/>
    <w:rsid w:val="4C795818"/>
    <w:rsid w:val="4C885B30"/>
    <w:rsid w:val="4CCA7086"/>
    <w:rsid w:val="4D660219"/>
    <w:rsid w:val="4DDF0356"/>
    <w:rsid w:val="4E350E3B"/>
    <w:rsid w:val="4E4228BB"/>
    <w:rsid w:val="4FDA1082"/>
    <w:rsid w:val="504C4591"/>
    <w:rsid w:val="50C30FC1"/>
    <w:rsid w:val="51BA678C"/>
    <w:rsid w:val="51C77583"/>
    <w:rsid w:val="51FC7329"/>
    <w:rsid w:val="520F2D6E"/>
    <w:rsid w:val="521859BF"/>
    <w:rsid w:val="526A7F8B"/>
    <w:rsid w:val="5318216B"/>
    <w:rsid w:val="53BD6A07"/>
    <w:rsid w:val="53BF1BF5"/>
    <w:rsid w:val="54645A08"/>
    <w:rsid w:val="55876B8D"/>
    <w:rsid w:val="562B1969"/>
    <w:rsid w:val="5643684A"/>
    <w:rsid w:val="57684913"/>
    <w:rsid w:val="57AB49EF"/>
    <w:rsid w:val="582432E3"/>
    <w:rsid w:val="589042EB"/>
    <w:rsid w:val="595A6CD1"/>
    <w:rsid w:val="5A2E41BB"/>
    <w:rsid w:val="5A4C35B2"/>
    <w:rsid w:val="5A8A7D37"/>
    <w:rsid w:val="5ADF1011"/>
    <w:rsid w:val="5B2B4256"/>
    <w:rsid w:val="5B8A58C3"/>
    <w:rsid w:val="5CD309C4"/>
    <w:rsid w:val="5E897C12"/>
    <w:rsid w:val="5EB26040"/>
    <w:rsid w:val="5F20174B"/>
    <w:rsid w:val="60271256"/>
    <w:rsid w:val="603E4A2C"/>
    <w:rsid w:val="606844B1"/>
    <w:rsid w:val="621F50DF"/>
    <w:rsid w:val="62741178"/>
    <w:rsid w:val="629E7F1F"/>
    <w:rsid w:val="62E030F5"/>
    <w:rsid w:val="63F0617A"/>
    <w:rsid w:val="6525377B"/>
    <w:rsid w:val="65447132"/>
    <w:rsid w:val="658B24C1"/>
    <w:rsid w:val="66481FC9"/>
    <w:rsid w:val="675A4E26"/>
    <w:rsid w:val="67FF7C6F"/>
    <w:rsid w:val="6805187A"/>
    <w:rsid w:val="685A4C88"/>
    <w:rsid w:val="698569FB"/>
    <w:rsid w:val="6B250F19"/>
    <w:rsid w:val="6CC230BD"/>
    <w:rsid w:val="6CF90F2D"/>
    <w:rsid w:val="6D4F71E3"/>
    <w:rsid w:val="6D6E012F"/>
    <w:rsid w:val="6E3A5BEE"/>
    <w:rsid w:val="6F0F75F0"/>
    <w:rsid w:val="6F2E32F4"/>
    <w:rsid w:val="6F4922B6"/>
    <w:rsid w:val="6FB600D8"/>
    <w:rsid w:val="7088186B"/>
    <w:rsid w:val="714011D9"/>
    <w:rsid w:val="718B1665"/>
    <w:rsid w:val="718C4515"/>
    <w:rsid w:val="71973F9C"/>
    <w:rsid w:val="71D32DE9"/>
    <w:rsid w:val="722D79AB"/>
    <w:rsid w:val="73593BFF"/>
    <w:rsid w:val="73625DEE"/>
    <w:rsid w:val="745823AC"/>
    <w:rsid w:val="759D2392"/>
    <w:rsid w:val="7605237D"/>
    <w:rsid w:val="76D22A0A"/>
    <w:rsid w:val="7706677F"/>
    <w:rsid w:val="779F1111"/>
    <w:rsid w:val="78926C00"/>
    <w:rsid w:val="78C2517A"/>
    <w:rsid w:val="79825532"/>
    <w:rsid w:val="7A005DE5"/>
    <w:rsid w:val="7B0F54EB"/>
    <w:rsid w:val="7B8C4902"/>
    <w:rsid w:val="7C0A224D"/>
    <w:rsid w:val="7C870D1A"/>
    <w:rsid w:val="7D3B13C6"/>
    <w:rsid w:val="7D51005C"/>
    <w:rsid w:val="7DA84B34"/>
    <w:rsid w:val="7E034850"/>
    <w:rsid w:val="7E5348CE"/>
    <w:rsid w:val="7EA85E4F"/>
    <w:rsid w:val="7EA93B64"/>
    <w:rsid w:val="7EDB832B"/>
    <w:rsid w:val="D5BF14FA"/>
    <w:rsid w:val="FDDE54C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annotation text"/>
    <w:basedOn w:val="1"/>
    <w:semiHidden/>
    <w:qFormat/>
    <w:uiPriority w:val="0"/>
    <w:pPr>
      <w:jc w:val="left"/>
    </w:pPr>
  </w:style>
  <w:style w:type="paragraph" w:styleId="4">
    <w:name w:val="Body Text Indent"/>
    <w:basedOn w:val="1"/>
    <w:qFormat/>
    <w:uiPriority w:val="0"/>
    <w:pPr>
      <w:spacing w:after="120"/>
      <w:ind w:left="420" w:leftChars="200"/>
    </w:pPr>
  </w:style>
  <w:style w:type="paragraph" w:styleId="5">
    <w:name w:val="Balloon Text"/>
    <w:basedOn w:val="1"/>
    <w:semiHidden/>
    <w:qFormat/>
    <w:uiPriority w:val="0"/>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3"/>
    <w:next w:val="3"/>
    <w:semiHidden/>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800080" w:themeColor="followedHyperlink"/>
      <w:u w:val="single"/>
      <w14:textFill>
        <w14:solidFill>
          <w14:schemeClr w14:val="folHlink"/>
        </w14:solidFill>
      </w14:textFill>
    </w:rPr>
  </w:style>
  <w:style w:type="character" w:styleId="16">
    <w:name w:val="Hyperlink"/>
    <w:basedOn w:val="12"/>
    <w:qFormat/>
    <w:uiPriority w:val="0"/>
    <w:rPr>
      <w:color w:val="0000FF"/>
      <w:u w:val="single"/>
    </w:rPr>
  </w:style>
  <w:style w:type="character" w:styleId="17">
    <w:name w:val="annotation reference"/>
    <w:basedOn w:val="12"/>
    <w:semiHidden/>
    <w:qFormat/>
    <w:uiPriority w:val="0"/>
    <w:rPr>
      <w:sz w:val="21"/>
      <w:szCs w:val="21"/>
    </w:rPr>
  </w:style>
  <w:style w:type="paragraph" w:customStyle="1" w:styleId="18">
    <w:name w:val="默认段落字体 Para Char Char Char Char"/>
    <w:basedOn w:val="1"/>
    <w:qFormat/>
    <w:uiPriority w:val="0"/>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1774</Words>
  <Characters>1968</Characters>
  <Lines>20</Lines>
  <Paragraphs>5</Paragraphs>
  <TotalTime>0</TotalTime>
  <ScaleCrop>false</ScaleCrop>
  <LinksUpToDate>false</LinksUpToDate>
  <CharactersWithSpaces>1968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2019-08-31T02:47:00Z</dcterms:created>
  <dc:creator>qiaoyunna</dc:creator>
  <cp:lastModifiedBy>曾经的美好</cp:lastModifiedBy>
  <cp:lastPrinted>2021-09-03T05:06:00Z</cp:lastPrinted>
  <dcterms:modified xsi:type="dcterms:W3CDTF">2025-09-05T01:59:18Z</dcterms:modified>
  <dc:title>特变电工股份有限公司招聘需求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RubyTemplateID" linkTarget="0">
    <vt:lpwstr>6</vt:lpwstr>
  </property>
  <property fmtid="{D5CDD505-2E9C-101B-9397-08002B2CF9AE}" pid="4" name="ICV">
    <vt:lpwstr>9306733710D047BD8B22C5A8EDBA51FF_13</vt:lpwstr>
  </property>
  <property fmtid="{D5CDD505-2E9C-101B-9397-08002B2CF9AE}" pid="5" name="KSOTemplateDocerSaveRecord">
    <vt:lpwstr>eyJoZGlkIjoiY2M4NDg1NTIxMGFkNWRhYWViY2NhYTNhMWYzN2IxN2EiLCJ1c2VySWQiOiI0MTIwMjM5NjIifQ==</vt:lpwstr>
  </property>
</Properties>
</file>