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4F" w:rsidRPr="001D494E" w:rsidRDefault="00F524AE">
      <w:pPr>
        <w:spacing w:line="480" w:lineRule="auto"/>
        <w:jc w:val="center"/>
        <w:rPr>
          <w:rFonts w:ascii="微软雅黑" w:eastAsia="微软雅黑" w:hAnsi="微软雅黑" w:cstheme="majorEastAsia"/>
          <w:b/>
          <w:sz w:val="36"/>
          <w:szCs w:val="36"/>
        </w:rPr>
      </w:pPr>
      <w:r w:rsidRPr="001D494E">
        <w:rPr>
          <w:rFonts w:ascii="微软雅黑" w:eastAsia="微软雅黑" w:hAnsi="微软雅黑" w:cstheme="majorEastAsia" w:hint="eastAsia"/>
          <w:b/>
          <w:sz w:val="36"/>
          <w:szCs w:val="36"/>
        </w:rPr>
        <w:t>朗新科技2019校园招聘简章</w:t>
      </w:r>
    </w:p>
    <w:p w:rsidR="00174A4F" w:rsidRPr="001D494E" w:rsidRDefault="00F524AE">
      <w:pPr>
        <w:spacing w:line="480" w:lineRule="auto"/>
        <w:jc w:val="left"/>
        <w:rPr>
          <w:rFonts w:ascii="微软雅黑" w:eastAsia="微软雅黑" w:hAnsi="微软雅黑" w:cstheme="minorEastAsia"/>
          <w:b/>
          <w:sz w:val="24"/>
          <w:szCs w:val="24"/>
        </w:rPr>
      </w:pPr>
      <w:r w:rsidRPr="001D494E">
        <w:rPr>
          <w:rFonts w:ascii="微软雅黑" w:eastAsia="微软雅黑" w:hAnsi="微软雅黑" w:cstheme="minorEastAsia" w:hint="eastAsia"/>
          <w:b/>
          <w:sz w:val="24"/>
          <w:szCs w:val="24"/>
        </w:rPr>
        <w:t>招聘岗位</w:t>
      </w:r>
    </w:p>
    <w:tbl>
      <w:tblPr>
        <w:tblW w:w="8804" w:type="dxa"/>
        <w:tblLayout w:type="fixed"/>
        <w:tblCellMar>
          <w:left w:w="0" w:type="dxa"/>
          <w:right w:w="0" w:type="dxa"/>
        </w:tblCellMar>
        <w:tblLook w:val="04A0"/>
      </w:tblPr>
      <w:tblGrid>
        <w:gridCol w:w="1080"/>
        <w:gridCol w:w="1560"/>
        <w:gridCol w:w="6164"/>
      </w:tblGrid>
      <w:tr w:rsidR="00174A4F" w:rsidRPr="001D494E" w:rsidTr="001D494E">
        <w:trPr>
          <w:trHeight w:hRule="exact" w:val="39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b/>
                <w:color w:val="000000"/>
                <w:sz w:val="18"/>
                <w:szCs w:val="18"/>
              </w:rPr>
            </w:pPr>
            <w:r w:rsidRPr="001D494E">
              <w:rPr>
                <w:rFonts w:ascii="微软雅黑" w:eastAsia="微软雅黑" w:hAnsi="微软雅黑" w:cs="宋体" w:hint="eastAsia"/>
                <w:b/>
                <w:color w:val="000000"/>
                <w:kern w:val="0"/>
                <w:sz w:val="18"/>
                <w:szCs w:val="18"/>
                <w:lang/>
              </w:rPr>
              <w:t>岗位类别</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b/>
                <w:color w:val="000000"/>
                <w:sz w:val="18"/>
                <w:szCs w:val="18"/>
              </w:rPr>
            </w:pPr>
            <w:r w:rsidRPr="001D494E">
              <w:rPr>
                <w:rFonts w:ascii="微软雅黑" w:eastAsia="微软雅黑" w:hAnsi="微软雅黑" w:cs="宋体" w:hint="eastAsia"/>
                <w:b/>
                <w:color w:val="000000"/>
                <w:kern w:val="0"/>
                <w:sz w:val="18"/>
                <w:szCs w:val="18"/>
                <w:lang/>
              </w:rPr>
              <w:t>岗位名称</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b/>
                <w:color w:val="000000"/>
                <w:sz w:val="18"/>
                <w:szCs w:val="18"/>
              </w:rPr>
            </w:pPr>
            <w:r w:rsidRPr="001D494E">
              <w:rPr>
                <w:rFonts w:ascii="微软雅黑" w:eastAsia="微软雅黑" w:hAnsi="微软雅黑" w:cs="宋体" w:hint="eastAsia"/>
                <w:b/>
                <w:color w:val="000000"/>
                <w:kern w:val="0"/>
                <w:sz w:val="18"/>
                <w:szCs w:val="18"/>
                <w:lang/>
              </w:rPr>
              <w:t>城市</w:t>
            </w:r>
          </w:p>
        </w:tc>
      </w:tr>
      <w:tr w:rsidR="00174A4F" w:rsidRPr="001D494E" w:rsidTr="001D494E">
        <w:trPr>
          <w:trHeight w:hRule="exact" w:val="397"/>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研发类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数据库开发工程师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天津</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Java开发工程师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武汉、厦门、杭州、北京、无锡、天津、重庆、济南、兰州</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大数据开发工程师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武汉、天津</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BI工程师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数据挖掘及算法工程师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大数据分析工程师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天津</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前端开发工程师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杭州、武汉、无锡、济南</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嵌入式开发工程师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重庆</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移动开发工程师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杭州、厦门</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DBA</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杭州、福州</w:t>
            </w:r>
          </w:p>
        </w:tc>
      </w:tr>
      <w:tr w:rsidR="00174A4F" w:rsidRPr="001D494E" w:rsidTr="001D494E">
        <w:trPr>
          <w:trHeight w:hRule="exact" w:val="397"/>
        </w:trPr>
        <w:tc>
          <w:tcPr>
            <w:tcW w:w="1080"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硬件工程师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重庆</w:t>
            </w:r>
          </w:p>
        </w:tc>
      </w:tr>
      <w:tr w:rsidR="00F524AE" w:rsidRPr="001D494E" w:rsidTr="001D494E">
        <w:trPr>
          <w:trHeight w:hRule="exact" w:val="397"/>
        </w:trPr>
        <w:tc>
          <w:tcPr>
            <w:tcW w:w="1080" w:type="dxa"/>
            <w:tcBorders>
              <w:left w:val="single" w:sz="4" w:space="0" w:color="auto"/>
              <w:right w:val="single" w:sz="4" w:space="0" w:color="auto"/>
            </w:tcBorders>
            <w:shd w:val="clear" w:color="auto" w:fill="auto"/>
            <w:tcMar>
              <w:top w:w="15" w:type="dxa"/>
              <w:left w:w="15" w:type="dxa"/>
              <w:right w:w="15" w:type="dxa"/>
            </w:tcMar>
            <w:vAlign w:val="center"/>
          </w:tcPr>
          <w:p w:rsidR="00F524AE" w:rsidRPr="001D494E" w:rsidRDefault="00F524AE">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524AE" w:rsidRPr="001D494E" w:rsidRDefault="00F524AE">
            <w:pPr>
              <w:widowControl/>
              <w:jc w:val="center"/>
              <w:textAlignment w:val="center"/>
              <w:rPr>
                <w:rFonts w:ascii="微软雅黑" w:eastAsia="微软雅黑" w:hAnsi="微软雅黑" w:cs="宋体"/>
                <w:color w:val="000000"/>
                <w:kern w:val="0"/>
                <w:sz w:val="18"/>
                <w:szCs w:val="18"/>
                <w:lang/>
              </w:rPr>
            </w:pPr>
            <w:r w:rsidRPr="001D494E">
              <w:rPr>
                <w:rFonts w:ascii="微软雅黑" w:eastAsia="微软雅黑" w:hAnsi="微软雅黑" w:cs="宋体" w:hint="eastAsia"/>
                <w:color w:val="000000"/>
                <w:kern w:val="0"/>
                <w:sz w:val="18"/>
                <w:szCs w:val="18"/>
                <w:lang/>
              </w:rPr>
              <w:t>c/c++开发工程师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4AE" w:rsidRPr="001D494E" w:rsidRDefault="00F524AE">
            <w:pPr>
              <w:widowControl/>
              <w:jc w:val="center"/>
              <w:textAlignment w:val="center"/>
              <w:rPr>
                <w:rFonts w:ascii="微软雅黑" w:eastAsia="微软雅黑" w:hAnsi="微软雅黑" w:cs="宋体"/>
                <w:color w:val="000000"/>
                <w:kern w:val="0"/>
                <w:sz w:val="18"/>
                <w:szCs w:val="18"/>
                <w:lang/>
              </w:rPr>
            </w:pPr>
            <w:r w:rsidRPr="001D494E">
              <w:rPr>
                <w:rFonts w:ascii="微软雅黑" w:eastAsia="微软雅黑" w:hAnsi="微软雅黑" w:cs="宋体" w:hint="eastAsia"/>
                <w:color w:val="000000"/>
                <w:kern w:val="0"/>
                <w:sz w:val="18"/>
                <w:szCs w:val="18"/>
                <w:lang/>
              </w:rPr>
              <w:t>北京</w:t>
            </w:r>
          </w:p>
        </w:tc>
        <w:bookmarkStart w:id="0" w:name="_GoBack"/>
        <w:bookmarkEnd w:id="0"/>
      </w:tr>
      <w:tr w:rsidR="00F524AE" w:rsidRPr="001D494E" w:rsidTr="001D494E">
        <w:trPr>
          <w:trHeight w:hRule="exact" w:val="397"/>
        </w:trPr>
        <w:tc>
          <w:tcPr>
            <w:tcW w:w="1080"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4AE" w:rsidRPr="001D494E" w:rsidRDefault="00F524AE">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4AE" w:rsidRPr="001D494E" w:rsidRDefault="00F524AE">
            <w:pPr>
              <w:widowControl/>
              <w:jc w:val="center"/>
              <w:textAlignment w:val="center"/>
              <w:rPr>
                <w:rFonts w:ascii="微软雅黑" w:eastAsia="微软雅黑" w:hAnsi="微软雅黑" w:cs="宋体"/>
                <w:color w:val="000000"/>
                <w:kern w:val="0"/>
                <w:sz w:val="18"/>
                <w:szCs w:val="18"/>
                <w:lang/>
              </w:rPr>
            </w:pPr>
            <w:r w:rsidRPr="001D494E">
              <w:rPr>
                <w:rFonts w:ascii="微软雅黑" w:eastAsia="微软雅黑" w:hAnsi="微软雅黑" w:cs="宋体" w:hint="eastAsia"/>
                <w:color w:val="000000"/>
                <w:kern w:val="0"/>
                <w:sz w:val="18"/>
                <w:szCs w:val="18"/>
                <w:lang/>
              </w:rPr>
              <w:t>python开发工程师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24AE" w:rsidRPr="001D494E" w:rsidRDefault="00F524AE">
            <w:pPr>
              <w:widowControl/>
              <w:jc w:val="center"/>
              <w:textAlignment w:val="center"/>
              <w:rPr>
                <w:rFonts w:ascii="微软雅黑" w:eastAsia="微软雅黑" w:hAnsi="微软雅黑" w:cs="宋体"/>
                <w:color w:val="000000"/>
                <w:kern w:val="0"/>
                <w:sz w:val="18"/>
                <w:szCs w:val="18"/>
                <w:lang/>
              </w:rPr>
            </w:pPr>
            <w:r w:rsidRPr="001D494E">
              <w:rPr>
                <w:rFonts w:ascii="微软雅黑" w:eastAsia="微软雅黑" w:hAnsi="微软雅黑" w:cs="宋体" w:hint="eastAsia"/>
                <w:color w:val="000000"/>
                <w:kern w:val="0"/>
                <w:sz w:val="18"/>
                <w:szCs w:val="18"/>
                <w:lang/>
              </w:rPr>
              <w:t>北京</w:t>
            </w:r>
          </w:p>
        </w:tc>
      </w:tr>
      <w:tr w:rsidR="00174A4F" w:rsidRPr="001D494E" w:rsidTr="001D494E">
        <w:trPr>
          <w:trHeight w:hRule="exact" w:val="397"/>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设计类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业务设计师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北京、杭州、武汉、无锡、厦门、福州、天津</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UI设计师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杭州、武汉</w:t>
            </w:r>
          </w:p>
        </w:tc>
      </w:tr>
      <w:tr w:rsidR="00174A4F" w:rsidRPr="001D494E" w:rsidTr="001D494E">
        <w:trPr>
          <w:trHeight w:hRule="exact" w:val="39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运营类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运营工程师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北京、武汉、无锡、郑州、南京</w:t>
            </w:r>
          </w:p>
        </w:tc>
      </w:tr>
      <w:tr w:rsidR="00174A4F" w:rsidRPr="001D494E" w:rsidTr="001D494E">
        <w:trPr>
          <w:trHeight w:hRule="exact" w:val="39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销售类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客户经理</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济南、福州、昆明</w:t>
            </w:r>
          </w:p>
        </w:tc>
      </w:tr>
      <w:tr w:rsidR="00174A4F" w:rsidRPr="001D494E" w:rsidTr="001D494E">
        <w:trPr>
          <w:trHeight w:hRule="exact" w:val="39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解决方案类（海外）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海外售前工程师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w:t>
            </w:r>
          </w:p>
        </w:tc>
      </w:tr>
      <w:tr w:rsidR="00174A4F" w:rsidRPr="001D494E" w:rsidTr="001D494E">
        <w:trPr>
          <w:trHeight w:hRule="exact" w:val="397"/>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咨询研究类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咨询助理</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杭州、无锡</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咨询研究员</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北京</w:t>
            </w:r>
          </w:p>
        </w:tc>
      </w:tr>
      <w:tr w:rsidR="00174A4F" w:rsidRPr="001D494E" w:rsidTr="001D494E">
        <w:trPr>
          <w:trHeight w:hRule="exact" w:val="50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交付运维类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实施工程师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武汉、杭州、广州、济南、天津、兰州、福州、太原、上海、石家庄、西宁</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海外实施运维工程师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无锡、杭州</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软件测试工程师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系统运维工程师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硬件交付工程师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w:t>
            </w:r>
          </w:p>
        </w:tc>
      </w:tr>
      <w:tr w:rsidR="00174A4F" w:rsidRPr="001D494E" w:rsidTr="001D494E">
        <w:trPr>
          <w:trHeight w:hRule="exact" w:val="397"/>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职能类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应付会计</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无锡、北京</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出纳</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北京</w:t>
            </w:r>
          </w:p>
        </w:tc>
      </w:tr>
      <w:tr w:rsidR="00174A4F" w:rsidRPr="001D494E" w:rsidTr="001D494E">
        <w:trPr>
          <w:trHeight w:hRule="exact" w:val="397"/>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174A4F">
            <w:pPr>
              <w:jc w:val="center"/>
              <w:rPr>
                <w:rFonts w:ascii="微软雅黑" w:eastAsia="微软雅黑" w:hAnsi="微软雅黑" w:cs="宋体"/>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IT工程师</w:t>
            </w:r>
          </w:p>
        </w:tc>
        <w:tc>
          <w:tcPr>
            <w:tcW w:w="6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74A4F" w:rsidRPr="001D494E" w:rsidRDefault="00F524AE">
            <w:pPr>
              <w:widowControl/>
              <w:jc w:val="center"/>
              <w:textAlignment w:val="center"/>
              <w:rPr>
                <w:rFonts w:ascii="微软雅黑" w:eastAsia="微软雅黑" w:hAnsi="微软雅黑" w:cs="宋体"/>
                <w:color w:val="000000"/>
                <w:sz w:val="18"/>
                <w:szCs w:val="18"/>
              </w:rPr>
            </w:pPr>
            <w:r w:rsidRPr="001D494E">
              <w:rPr>
                <w:rFonts w:ascii="微软雅黑" w:eastAsia="微软雅黑" w:hAnsi="微软雅黑" w:cs="宋体" w:hint="eastAsia"/>
                <w:color w:val="000000"/>
                <w:kern w:val="0"/>
                <w:sz w:val="18"/>
                <w:szCs w:val="18"/>
                <w:lang/>
              </w:rPr>
              <w:t>北京、武汉、无锡、厦门</w:t>
            </w:r>
          </w:p>
        </w:tc>
      </w:tr>
    </w:tbl>
    <w:p w:rsidR="00174A4F" w:rsidRPr="001D494E" w:rsidRDefault="00174A4F">
      <w:pPr>
        <w:snapToGrid w:val="0"/>
        <w:spacing w:line="480" w:lineRule="auto"/>
        <w:rPr>
          <w:rFonts w:ascii="微软雅黑" w:eastAsia="微软雅黑" w:hAnsi="微软雅黑" w:cstheme="minorEastAsia"/>
          <w:sz w:val="24"/>
          <w:szCs w:val="24"/>
        </w:rPr>
      </w:pPr>
    </w:p>
    <w:p w:rsidR="00174A4F" w:rsidRPr="001D494E" w:rsidRDefault="00F524AE">
      <w:pPr>
        <w:spacing w:line="480" w:lineRule="auto"/>
        <w:jc w:val="left"/>
        <w:rPr>
          <w:rFonts w:ascii="微软雅黑" w:eastAsia="微软雅黑" w:hAnsi="微软雅黑" w:cstheme="minorEastAsia"/>
          <w:b/>
          <w:color w:val="538135" w:themeColor="accent6" w:themeShade="BF"/>
          <w:sz w:val="24"/>
          <w:szCs w:val="24"/>
        </w:rPr>
      </w:pPr>
      <w:r w:rsidRPr="001D494E">
        <w:rPr>
          <w:rFonts w:ascii="微软雅黑" w:eastAsia="微软雅黑" w:hAnsi="微软雅黑" w:cstheme="minorEastAsia" w:hint="eastAsia"/>
          <w:b/>
          <w:color w:val="538135" w:themeColor="accent6" w:themeShade="BF"/>
          <w:sz w:val="24"/>
          <w:szCs w:val="24"/>
        </w:rPr>
        <w:lastRenderedPageBreak/>
        <w:t>网申地址：</w:t>
      </w:r>
    </w:p>
    <w:p w:rsidR="00174A4F" w:rsidRPr="001D494E" w:rsidRDefault="00F524AE">
      <w:pPr>
        <w:spacing w:line="480" w:lineRule="auto"/>
        <w:jc w:val="left"/>
        <w:rPr>
          <w:rFonts w:ascii="微软雅黑" w:eastAsia="微软雅黑" w:hAnsi="微软雅黑" w:cstheme="minorEastAsia"/>
          <w:sz w:val="24"/>
          <w:szCs w:val="24"/>
        </w:rPr>
      </w:pPr>
      <w:r w:rsidRPr="001D494E">
        <w:rPr>
          <w:rFonts w:ascii="微软雅黑" w:eastAsia="微软雅黑" w:hAnsi="微软雅黑" w:cstheme="minorEastAsia" w:hint="eastAsia"/>
          <w:b/>
          <w:color w:val="538135" w:themeColor="accent6" w:themeShade="BF"/>
          <w:sz w:val="24"/>
          <w:szCs w:val="24"/>
        </w:rPr>
        <w:t>PC端：</w:t>
      </w:r>
      <w:hyperlink r:id="rId8" w:history="1">
        <w:r w:rsidRPr="001D494E">
          <w:rPr>
            <w:rStyle w:val="a3"/>
            <w:rFonts w:ascii="微软雅黑" w:eastAsia="微软雅黑" w:hAnsi="微软雅黑" w:cstheme="minorEastAsia" w:hint="eastAsia"/>
            <w:b/>
            <w:color w:val="538135" w:themeColor="accent6" w:themeShade="BF"/>
            <w:sz w:val="24"/>
            <w:szCs w:val="24"/>
          </w:rPr>
          <w:t>http://longshine.zhiye.com/Campus</w:t>
        </w:r>
      </w:hyperlink>
    </w:p>
    <w:p w:rsidR="00174A4F" w:rsidRPr="001D494E" w:rsidRDefault="00F524AE">
      <w:pPr>
        <w:spacing w:line="480" w:lineRule="auto"/>
        <w:jc w:val="left"/>
        <w:rPr>
          <w:rFonts w:ascii="微软雅黑" w:eastAsia="微软雅黑" w:hAnsi="微软雅黑" w:cstheme="minorEastAsia"/>
          <w:b/>
          <w:color w:val="538135" w:themeColor="accent6" w:themeShade="BF"/>
          <w:sz w:val="24"/>
          <w:szCs w:val="24"/>
        </w:rPr>
      </w:pPr>
      <w:r w:rsidRPr="001D494E">
        <w:rPr>
          <w:rFonts w:ascii="微软雅黑" w:eastAsia="微软雅黑" w:hAnsi="微软雅黑" w:cstheme="minorEastAsia" w:hint="eastAsia"/>
          <w:b/>
          <w:color w:val="538135" w:themeColor="accent6" w:themeShade="BF"/>
          <w:sz w:val="24"/>
          <w:szCs w:val="24"/>
        </w:rPr>
        <w:t>移动端：扫描下面二维码，关注“朗新科技招聘”公众号，选择校园招聘进行投递。</w:t>
      </w:r>
    </w:p>
    <w:p w:rsidR="00174A4F" w:rsidRPr="001D494E" w:rsidRDefault="00F524AE">
      <w:pPr>
        <w:spacing w:line="480" w:lineRule="auto"/>
        <w:jc w:val="center"/>
        <w:rPr>
          <w:rFonts w:ascii="微软雅黑" w:eastAsia="微软雅黑" w:hAnsi="微软雅黑" w:cstheme="majorEastAsia"/>
          <w:b/>
          <w:sz w:val="32"/>
          <w:szCs w:val="32"/>
        </w:rPr>
      </w:pPr>
      <w:r w:rsidRPr="001D494E">
        <w:rPr>
          <w:rFonts w:ascii="微软雅黑" w:eastAsia="微软雅黑" w:hAnsi="微软雅黑" w:cstheme="majorEastAsia" w:hint="eastAsia"/>
          <w:noProof/>
        </w:rPr>
        <w:drawing>
          <wp:inline distT="0" distB="0" distL="0" distR="0">
            <wp:extent cx="1496060" cy="1496060"/>
            <wp:effectExtent l="9525" t="9525" r="18415" b="18415"/>
            <wp:docPr id="61" name="图片 61" descr="C:\Users\liubangdong\Downloads\1535854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Users\liubangdong\Downloads\1535854634.png"/>
                    <pic:cNvPicPr>
                      <a:picLocks noChangeAspect="1" noChangeArrowheads="1"/>
                    </pic:cNvPicPr>
                  </pic:nvPicPr>
                  <pic:blipFill>
                    <a:blip r:embed="rId9" cstate="print"/>
                    <a:stretch>
                      <a:fillRect/>
                    </a:stretch>
                  </pic:blipFill>
                  <pic:spPr>
                    <a:xfrm>
                      <a:off x="0" y="0"/>
                      <a:ext cx="1496652" cy="1496652"/>
                    </a:xfrm>
                    <a:prstGeom prst="rect">
                      <a:avLst/>
                    </a:prstGeom>
                    <a:noFill/>
                    <a:ln w="9525">
                      <a:solidFill>
                        <a:schemeClr val="accent1"/>
                      </a:solidFill>
                      <a:miter lim="800000"/>
                      <a:headEnd/>
                      <a:tailEnd/>
                    </a:ln>
                  </pic:spPr>
                </pic:pic>
              </a:graphicData>
            </a:graphic>
          </wp:inline>
        </w:drawing>
      </w:r>
    </w:p>
    <w:p w:rsidR="00174A4F" w:rsidRPr="001D494E" w:rsidRDefault="00F524AE">
      <w:pPr>
        <w:spacing w:line="480" w:lineRule="auto"/>
        <w:jc w:val="left"/>
        <w:rPr>
          <w:rFonts w:ascii="微软雅黑" w:eastAsia="微软雅黑" w:hAnsi="微软雅黑" w:cstheme="majorEastAsia"/>
        </w:rPr>
      </w:pPr>
      <w:r w:rsidRPr="001D494E">
        <w:rPr>
          <w:rFonts w:ascii="微软雅黑" w:eastAsia="微软雅黑" w:hAnsi="微软雅黑" w:cstheme="minorEastAsia" w:hint="eastAsia"/>
          <w:b/>
          <w:color w:val="538135" w:themeColor="accent6" w:themeShade="BF"/>
          <w:sz w:val="24"/>
          <w:szCs w:val="24"/>
        </w:rPr>
        <w:t>公司官网地址：</w:t>
      </w:r>
      <w:hyperlink r:id="rId10" w:history="1">
        <w:r w:rsidRPr="001D494E">
          <w:rPr>
            <w:rFonts w:ascii="微软雅黑" w:eastAsia="微软雅黑" w:hAnsi="微软雅黑" w:cstheme="minorEastAsia" w:hint="eastAsia"/>
            <w:b/>
            <w:color w:val="538135" w:themeColor="accent6" w:themeShade="BF"/>
            <w:sz w:val="24"/>
            <w:szCs w:val="24"/>
          </w:rPr>
          <w:t>http://www.longshine.com/</w:t>
        </w:r>
      </w:hyperlink>
    </w:p>
    <w:p w:rsidR="00174A4F" w:rsidRPr="001D494E" w:rsidRDefault="00174A4F">
      <w:pPr>
        <w:spacing w:line="480" w:lineRule="auto"/>
        <w:jc w:val="left"/>
        <w:rPr>
          <w:rFonts w:ascii="微软雅黑" w:eastAsia="微软雅黑" w:hAnsi="微软雅黑" w:cstheme="majorEastAsia"/>
          <w:b/>
          <w:sz w:val="32"/>
          <w:szCs w:val="32"/>
        </w:rPr>
      </w:pPr>
    </w:p>
    <w:p w:rsidR="00174A4F" w:rsidRPr="001D494E" w:rsidRDefault="00F524AE" w:rsidP="001D494E">
      <w:pPr>
        <w:spacing w:line="480" w:lineRule="auto"/>
        <w:jc w:val="left"/>
        <w:rPr>
          <w:rFonts w:ascii="微软雅黑" w:eastAsia="微软雅黑" w:hAnsi="微软雅黑" w:cstheme="minorEastAsia"/>
          <w:sz w:val="32"/>
          <w:szCs w:val="32"/>
        </w:rPr>
      </w:pPr>
      <w:r w:rsidRPr="001D494E">
        <w:rPr>
          <w:rFonts w:ascii="微软雅黑" w:eastAsia="微软雅黑" w:hAnsi="微软雅黑" w:cstheme="minorEastAsia" w:hint="eastAsia"/>
          <w:b/>
          <w:sz w:val="32"/>
          <w:szCs w:val="32"/>
        </w:rPr>
        <w:t>公司简介</w:t>
      </w:r>
    </w:p>
    <w:p w:rsidR="00174A4F" w:rsidRPr="001D494E" w:rsidRDefault="00F524AE" w:rsidP="001D494E">
      <w:pPr>
        <w:spacing w:line="240" w:lineRule="atLeast"/>
        <w:contextualSpacing/>
        <w:rPr>
          <w:rFonts w:ascii="微软雅黑" w:eastAsia="微软雅黑" w:hAnsi="微软雅黑" w:cstheme="minorEastAsia"/>
          <w:b/>
          <w:sz w:val="24"/>
          <w:szCs w:val="24"/>
        </w:rPr>
      </w:pPr>
      <w:r w:rsidRPr="001D494E">
        <w:rPr>
          <w:rFonts w:ascii="微软雅黑" w:eastAsia="微软雅黑" w:hAnsi="微软雅黑" w:cstheme="minorEastAsia" w:hint="eastAsia"/>
          <w:b/>
          <w:sz w:val="24"/>
          <w:szCs w:val="24"/>
        </w:rPr>
        <w:t>朗新科技股份有限公司</w:t>
      </w:r>
    </w:p>
    <w:p w:rsidR="00174A4F" w:rsidRPr="001D494E" w:rsidRDefault="00F524AE" w:rsidP="001D494E">
      <w:pPr>
        <w:spacing w:line="240" w:lineRule="atLeast"/>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朗新科技股份有限公司（股票代码：300682）创立于2003年，公司总部位于无锡，在无锡、杭州、武汉、厦门、广州、重庆和南宁设有七大研发中心，分支机构遍布北京、天津、河北、山东、湖北、上海等22个省市。</w:t>
      </w:r>
    </w:p>
    <w:p w:rsidR="00174A4F" w:rsidRPr="001D494E" w:rsidRDefault="00F524AE" w:rsidP="001D494E">
      <w:pPr>
        <w:spacing w:line="240" w:lineRule="atLeast"/>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朗新科技是中国专业的公用事业行业关键业务信息技术解决方案提供商，提供包括咨询规划、系统建设、系统运维和运营服务等全方位全业务链服务，公司核心产品电力营销系统在国家电网山东、浙江、湖北、上海、福建、天津、河北等12个省网公司应用，客户覆盖国家电网和南方电网22个省市；同时，公司也是燃气行业专业的客户信息系统提供商，服务于全国知名的燃气公司—华润燃气集团以及新奥燃气等企业。朗新科技率先将套装电力营销与采集软件产品推广到了海外电力市场，产品已在尼日利亚、莫桑比克、塔吉克斯坦等多个国家得到广泛</w:t>
      </w:r>
      <w:r w:rsidRPr="001D494E">
        <w:rPr>
          <w:rFonts w:ascii="微软雅黑" w:eastAsia="微软雅黑" w:hAnsi="微软雅黑" w:cstheme="minorEastAsia" w:hint="eastAsia"/>
          <w:sz w:val="24"/>
          <w:szCs w:val="24"/>
        </w:rPr>
        <w:lastRenderedPageBreak/>
        <w:t>应用。</w:t>
      </w:r>
    </w:p>
    <w:p w:rsidR="00174A4F" w:rsidRPr="001D494E" w:rsidRDefault="00F524AE" w:rsidP="001D494E">
      <w:pPr>
        <w:spacing w:line="240" w:lineRule="atLeast"/>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进入产业互联网时代，依托于在能源与公用事业行业的市场地位，以及在新能源、云计算、大数据、物联网、人工智能等领域的技术、人才的深厚积累，朗新科技坚持“能源互联网”和“云大物智创新行业应用”两个业务战略方向快速发展。其中，云大物智创新行业应用业务群已拓展至海关、交通、金融、环保、政务、社区和工业等多个行业，并为此发展了多个业务品牌和子公司，如邦道科技、新耀能源、朗新云商、朗新金关、朗新数据、瀚云科技和朗新智元等。</w:t>
      </w:r>
    </w:p>
    <w:p w:rsidR="00174A4F" w:rsidRPr="001D494E" w:rsidRDefault="00F524AE" w:rsidP="001D494E">
      <w:pPr>
        <w:spacing w:line="240" w:lineRule="atLeast"/>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朗新科技是国家规划布局内重点软件企业、信息系统集成及服务一级资质企业、CMMI5级认证企业，并荣获“2017电力能源行业领军企业”等众多奖项，获得了业界和客户的高度认可。</w:t>
      </w:r>
    </w:p>
    <w:p w:rsidR="00174A4F" w:rsidRPr="001D494E" w:rsidRDefault="00F524AE" w:rsidP="001D494E">
      <w:pPr>
        <w:spacing w:line="240" w:lineRule="atLeast"/>
        <w:contextualSpacing/>
        <w:rPr>
          <w:rFonts w:ascii="微软雅黑" w:eastAsia="微软雅黑" w:hAnsi="微软雅黑" w:cstheme="minorEastAsia"/>
          <w:bCs/>
          <w:kern w:val="0"/>
          <w:sz w:val="24"/>
          <w:szCs w:val="24"/>
        </w:rPr>
      </w:pPr>
      <w:r w:rsidRPr="001D494E">
        <w:rPr>
          <w:rFonts w:ascii="微软雅黑" w:eastAsia="微软雅黑" w:hAnsi="微软雅黑" w:cstheme="minorEastAsia" w:hint="eastAsia"/>
          <w:sz w:val="24"/>
          <w:szCs w:val="24"/>
        </w:rPr>
        <w:t>面对未来，朗新科技将持续引领行业信息技术应用创新，致力于成为能源互联网和产业互联网时代领先的价值创造者</w:t>
      </w:r>
      <w:r w:rsidRPr="001D494E">
        <w:rPr>
          <w:rFonts w:ascii="微软雅黑" w:eastAsia="微软雅黑" w:hAnsi="微软雅黑" w:cstheme="minorEastAsia" w:hint="eastAsia"/>
          <w:bCs/>
          <w:kern w:val="0"/>
          <w:sz w:val="24"/>
          <w:szCs w:val="24"/>
        </w:rPr>
        <w:t>。</w:t>
      </w:r>
    </w:p>
    <w:p w:rsidR="00174A4F" w:rsidRPr="001D494E" w:rsidRDefault="00F524AE" w:rsidP="001D494E">
      <w:pPr>
        <w:pStyle w:val="a4"/>
        <w:widowControl/>
        <w:numPr>
          <w:ilvl w:val="0"/>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240" w:lineRule="atLeast"/>
        <w:ind w:left="567" w:firstLineChars="0" w:hanging="425"/>
        <w:contextualSpacing/>
        <w:rPr>
          <w:rFonts w:ascii="微软雅黑" w:eastAsia="微软雅黑" w:hAnsi="微软雅黑" w:cstheme="minorEastAsia"/>
          <w:bCs/>
          <w:kern w:val="0"/>
          <w:sz w:val="24"/>
          <w:szCs w:val="24"/>
        </w:rPr>
      </w:pPr>
      <w:r w:rsidRPr="001D494E">
        <w:rPr>
          <w:rFonts w:ascii="微软雅黑" w:eastAsia="微软雅黑" w:hAnsi="微软雅黑" w:cstheme="minorEastAsia" w:hint="eastAsia"/>
          <w:b/>
          <w:bCs/>
          <w:kern w:val="0"/>
          <w:sz w:val="24"/>
          <w:szCs w:val="24"/>
        </w:rPr>
        <w:t>15年</w:t>
      </w:r>
      <w:r w:rsidRPr="001D494E">
        <w:rPr>
          <w:rFonts w:ascii="微软雅黑" w:eastAsia="微软雅黑" w:hAnsi="微软雅黑" w:cstheme="minorEastAsia" w:hint="eastAsia"/>
          <w:sz w:val="24"/>
          <w:szCs w:val="24"/>
        </w:rPr>
        <w:t>发展</w:t>
      </w:r>
      <w:r w:rsidRPr="001D494E">
        <w:rPr>
          <w:rFonts w:ascii="微软雅黑" w:eastAsia="微软雅黑" w:hAnsi="微软雅黑" w:cstheme="minorEastAsia" w:hint="eastAsia"/>
          <w:bCs/>
          <w:kern w:val="0"/>
          <w:sz w:val="24"/>
          <w:szCs w:val="24"/>
        </w:rPr>
        <w:t>：</w:t>
      </w:r>
      <w:r w:rsidRPr="001D494E">
        <w:rPr>
          <w:rFonts w:ascii="微软雅黑" w:eastAsia="微软雅黑" w:hAnsi="微软雅黑" w:cstheme="minorEastAsia" w:hint="eastAsia"/>
          <w:sz w:val="24"/>
          <w:szCs w:val="24"/>
        </w:rPr>
        <w:t>2003年成立，信息化领域15年成功经验</w:t>
      </w:r>
    </w:p>
    <w:p w:rsidR="00174A4F" w:rsidRPr="001D494E" w:rsidRDefault="00F524AE" w:rsidP="001D494E">
      <w:pPr>
        <w:pStyle w:val="a4"/>
        <w:widowControl/>
        <w:numPr>
          <w:ilvl w:val="0"/>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240" w:lineRule="atLeast"/>
        <w:ind w:left="567" w:firstLineChars="0" w:hanging="425"/>
        <w:contextualSpacing/>
        <w:rPr>
          <w:rFonts w:ascii="微软雅黑" w:eastAsia="微软雅黑" w:hAnsi="微软雅黑" w:cstheme="minorEastAsia"/>
          <w:bCs/>
          <w:kern w:val="0"/>
          <w:sz w:val="24"/>
          <w:szCs w:val="24"/>
        </w:rPr>
      </w:pPr>
      <w:r w:rsidRPr="001D494E">
        <w:rPr>
          <w:rFonts w:ascii="微软雅黑" w:eastAsia="微软雅黑" w:hAnsi="微软雅黑" w:cstheme="minorEastAsia" w:hint="eastAsia"/>
          <w:sz w:val="24"/>
          <w:szCs w:val="24"/>
        </w:rPr>
        <w:t>服务</w:t>
      </w:r>
      <w:r w:rsidRPr="001D494E">
        <w:rPr>
          <w:rFonts w:ascii="微软雅黑" w:eastAsia="微软雅黑" w:hAnsi="微软雅黑" w:cstheme="minorEastAsia" w:hint="eastAsia"/>
          <w:b/>
          <w:bCs/>
          <w:kern w:val="0"/>
          <w:sz w:val="24"/>
          <w:szCs w:val="24"/>
        </w:rPr>
        <w:t>2.18亿</w:t>
      </w:r>
      <w:r w:rsidRPr="001D494E">
        <w:rPr>
          <w:rFonts w:ascii="微软雅黑" w:eastAsia="微软雅黑" w:hAnsi="微软雅黑" w:cstheme="minorEastAsia" w:hint="eastAsia"/>
          <w:sz w:val="24"/>
          <w:szCs w:val="24"/>
        </w:rPr>
        <w:t>电力客户</w:t>
      </w:r>
    </w:p>
    <w:p w:rsidR="00174A4F" w:rsidRPr="001D494E" w:rsidRDefault="00F524AE" w:rsidP="001D494E">
      <w:pPr>
        <w:pStyle w:val="a4"/>
        <w:widowControl/>
        <w:numPr>
          <w:ilvl w:val="0"/>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240" w:lineRule="atLeast"/>
        <w:ind w:left="567" w:firstLineChars="0" w:hanging="425"/>
        <w:contextualSpacing/>
        <w:rPr>
          <w:rFonts w:ascii="微软雅黑" w:eastAsia="微软雅黑" w:hAnsi="微软雅黑" w:cstheme="minorEastAsia"/>
          <w:bCs/>
          <w:kern w:val="0"/>
          <w:sz w:val="24"/>
          <w:szCs w:val="24"/>
        </w:rPr>
      </w:pPr>
      <w:r w:rsidRPr="001D494E">
        <w:rPr>
          <w:rFonts w:ascii="微软雅黑" w:eastAsia="微软雅黑" w:hAnsi="微软雅黑" w:cstheme="minorEastAsia" w:hint="eastAsia"/>
          <w:sz w:val="24"/>
          <w:szCs w:val="24"/>
        </w:rPr>
        <w:t>员工</w:t>
      </w:r>
      <w:r w:rsidRPr="001D494E">
        <w:rPr>
          <w:rFonts w:ascii="微软雅黑" w:eastAsia="微软雅黑" w:hAnsi="微软雅黑" w:cstheme="minorEastAsia" w:hint="eastAsia"/>
          <w:b/>
          <w:bCs/>
          <w:kern w:val="0"/>
          <w:sz w:val="24"/>
          <w:szCs w:val="24"/>
        </w:rPr>
        <w:t>2000+</w:t>
      </w:r>
      <w:r w:rsidRPr="001D494E">
        <w:rPr>
          <w:rFonts w:ascii="微软雅黑" w:eastAsia="微软雅黑" w:hAnsi="微软雅黑" w:cstheme="minorEastAsia" w:hint="eastAsia"/>
          <w:bCs/>
          <w:kern w:val="0"/>
          <w:sz w:val="24"/>
          <w:szCs w:val="24"/>
        </w:rPr>
        <w:t>：</w:t>
      </w:r>
      <w:r w:rsidRPr="001D494E">
        <w:rPr>
          <w:rFonts w:ascii="微软雅黑" w:eastAsia="微软雅黑" w:hAnsi="微软雅黑" w:cstheme="minorEastAsia" w:hint="eastAsia"/>
          <w:sz w:val="24"/>
          <w:szCs w:val="24"/>
        </w:rPr>
        <w:t>现有员工近2300人，其中95%以上拥有本科及以上学历</w:t>
      </w:r>
    </w:p>
    <w:p w:rsidR="00174A4F" w:rsidRPr="001D494E" w:rsidRDefault="00F524AE" w:rsidP="001D494E">
      <w:pPr>
        <w:pStyle w:val="a4"/>
        <w:widowControl/>
        <w:numPr>
          <w:ilvl w:val="0"/>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240" w:lineRule="atLeast"/>
        <w:ind w:left="567" w:firstLineChars="0" w:hanging="425"/>
        <w:contextualSpacing/>
        <w:rPr>
          <w:rFonts w:ascii="微软雅黑" w:eastAsia="微软雅黑" w:hAnsi="微软雅黑" w:cstheme="minorEastAsia"/>
          <w:b/>
          <w:bCs/>
          <w:color w:val="FF0000"/>
          <w:kern w:val="0"/>
          <w:sz w:val="24"/>
          <w:szCs w:val="24"/>
        </w:rPr>
      </w:pPr>
      <w:r w:rsidRPr="001D494E">
        <w:rPr>
          <w:rFonts w:ascii="微软雅黑" w:eastAsia="微软雅黑" w:hAnsi="微软雅黑" w:cstheme="minorEastAsia" w:hint="eastAsia"/>
          <w:b/>
          <w:bCs/>
          <w:kern w:val="0"/>
          <w:sz w:val="24"/>
          <w:szCs w:val="24"/>
        </w:rPr>
        <w:t>7大</w:t>
      </w:r>
      <w:r w:rsidRPr="001D494E">
        <w:rPr>
          <w:rFonts w:ascii="微软雅黑" w:eastAsia="微软雅黑" w:hAnsi="微软雅黑" w:cstheme="minorEastAsia" w:hint="eastAsia"/>
          <w:sz w:val="24"/>
          <w:szCs w:val="24"/>
        </w:rPr>
        <w:t>研发中心</w:t>
      </w:r>
      <w:r w:rsidRPr="001D494E">
        <w:rPr>
          <w:rFonts w:ascii="微软雅黑" w:eastAsia="微软雅黑" w:hAnsi="微软雅黑" w:cstheme="minorEastAsia" w:hint="eastAsia"/>
          <w:bCs/>
          <w:kern w:val="0"/>
          <w:sz w:val="24"/>
          <w:szCs w:val="24"/>
        </w:rPr>
        <w:t>：</w:t>
      </w:r>
      <w:r w:rsidRPr="001D494E">
        <w:rPr>
          <w:rFonts w:ascii="微软雅黑" w:eastAsia="微软雅黑" w:hAnsi="微软雅黑" w:cstheme="minorEastAsia" w:hint="eastAsia"/>
          <w:sz w:val="24"/>
          <w:szCs w:val="24"/>
        </w:rPr>
        <w:t>杭州、武汉、厦门、无锡、广州、重庆、南宁</w:t>
      </w:r>
    </w:p>
    <w:p w:rsidR="00174A4F" w:rsidRPr="001D494E" w:rsidRDefault="00F524AE" w:rsidP="001D494E">
      <w:pPr>
        <w:pStyle w:val="a4"/>
        <w:widowControl/>
        <w:numPr>
          <w:ilvl w:val="0"/>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240" w:lineRule="atLeast"/>
        <w:ind w:left="567" w:firstLineChars="0" w:hanging="425"/>
        <w:contextualSpacing/>
        <w:rPr>
          <w:rFonts w:ascii="微软雅黑" w:eastAsia="微软雅黑" w:hAnsi="微软雅黑" w:cstheme="minorEastAsia"/>
          <w:sz w:val="24"/>
          <w:szCs w:val="24"/>
        </w:rPr>
      </w:pPr>
      <w:r w:rsidRPr="001D494E">
        <w:rPr>
          <w:rFonts w:ascii="微软雅黑" w:eastAsia="微软雅黑" w:hAnsi="微软雅黑" w:cstheme="minorEastAsia" w:hint="eastAsia"/>
          <w:b/>
          <w:bCs/>
          <w:kern w:val="0"/>
          <w:sz w:val="24"/>
          <w:szCs w:val="24"/>
        </w:rPr>
        <w:t>22个</w:t>
      </w:r>
      <w:r w:rsidRPr="001D494E">
        <w:rPr>
          <w:rFonts w:ascii="微软雅黑" w:eastAsia="微软雅黑" w:hAnsi="微软雅黑" w:cstheme="minorEastAsia" w:hint="eastAsia"/>
          <w:sz w:val="24"/>
          <w:szCs w:val="24"/>
        </w:rPr>
        <w:t>分支机构：遍布全国22个分支机构，北京、上海、天津、济南、长春、兰州、贵阳……</w:t>
      </w:r>
    </w:p>
    <w:p w:rsidR="00174A4F" w:rsidRPr="001D494E" w:rsidRDefault="00F524AE" w:rsidP="001D494E">
      <w:pPr>
        <w:spacing w:beforeLines="50" w:line="240" w:lineRule="atLeast"/>
        <w:ind w:left="319" w:hangingChars="133" w:hanging="319"/>
        <w:contextualSpacing/>
        <w:jc w:val="left"/>
        <w:rPr>
          <w:rFonts w:ascii="微软雅黑" w:eastAsia="微软雅黑" w:hAnsi="微软雅黑" w:cstheme="minorEastAsia"/>
          <w:sz w:val="24"/>
          <w:szCs w:val="24"/>
        </w:rPr>
      </w:pPr>
      <w:r w:rsidRPr="001D494E">
        <w:rPr>
          <w:rFonts w:ascii="微软雅黑" w:eastAsia="微软雅黑" w:hAnsi="微软雅黑" w:cstheme="minorEastAsia" w:hint="eastAsia"/>
          <w:b/>
          <w:sz w:val="24"/>
          <w:szCs w:val="24"/>
        </w:rPr>
        <w:t>公司愿景</w:t>
      </w:r>
    </w:p>
    <w:p w:rsidR="00174A4F" w:rsidRPr="001D494E" w:rsidRDefault="00F524AE" w:rsidP="001D494E">
      <w:pPr>
        <w:spacing w:line="240" w:lineRule="atLeast"/>
        <w:ind w:firstLineChars="150" w:firstLine="360"/>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“朗新”，语出《淮南子》“日开天霁，朗而新之”，其意是描绘宇宙形成、天地初开时一派清新、隽朗的气象。朗新科技将以龙的精神，勇于创新，致力于成为能源互联网时代技术与服务的领先者！</w:t>
      </w:r>
    </w:p>
    <w:p w:rsidR="00174A4F" w:rsidRPr="001D494E" w:rsidRDefault="00F524AE" w:rsidP="001D494E">
      <w:pPr>
        <w:spacing w:beforeLines="50" w:line="240" w:lineRule="atLeast"/>
        <w:ind w:left="319" w:hangingChars="133" w:hanging="319"/>
        <w:contextualSpacing/>
        <w:jc w:val="left"/>
        <w:rPr>
          <w:rFonts w:ascii="微软雅黑" w:eastAsia="微软雅黑" w:hAnsi="微软雅黑" w:cstheme="minorEastAsia"/>
          <w:b/>
          <w:sz w:val="24"/>
          <w:szCs w:val="24"/>
        </w:rPr>
      </w:pPr>
      <w:bookmarkStart w:id="1" w:name="OLE_LINK1"/>
      <w:r w:rsidRPr="001D494E">
        <w:rPr>
          <w:rFonts w:ascii="微软雅黑" w:eastAsia="微软雅黑" w:hAnsi="微软雅黑" w:cstheme="minorEastAsia" w:hint="eastAsia"/>
          <w:b/>
          <w:sz w:val="24"/>
          <w:szCs w:val="24"/>
        </w:rPr>
        <w:lastRenderedPageBreak/>
        <w:t>公司优势</w:t>
      </w:r>
    </w:p>
    <w:p w:rsidR="00174A4F" w:rsidRPr="001D494E" w:rsidRDefault="00F524AE" w:rsidP="001D494E">
      <w:pPr>
        <w:pStyle w:val="a4"/>
        <w:numPr>
          <w:ilvl w:val="0"/>
          <w:numId w:val="2"/>
        </w:numPr>
        <w:spacing w:beforeLines="50" w:afterLines="20" w:line="240" w:lineRule="atLeast"/>
        <w:ind w:firstLineChars="0"/>
        <w:contextualSpacing/>
        <w:outlineLvl w:val="1"/>
        <w:rPr>
          <w:rFonts w:ascii="微软雅黑" w:eastAsia="微软雅黑" w:hAnsi="微软雅黑" w:cstheme="minorEastAsia"/>
          <w:b/>
          <w:sz w:val="24"/>
          <w:szCs w:val="24"/>
        </w:rPr>
      </w:pPr>
      <w:r w:rsidRPr="001D494E">
        <w:rPr>
          <w:rFonts w:ascii="微软雅黑" w:eastAsia="微软雅黑" w:hAnsi="微软雅黑" w:cstheme="minorEastAsia" w:hint="eastAsia"/>
          <w:b/>
          <w:sz w:val="24"/>
          <w:szCs w:val="24"/>
        </w:rPr>
        <w:t>国际化视野的高科技软件公司，先进的管理体系</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国际领先的IT系统设计思想和开发理念</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成熟的项目管理方法与丰富项目实施经验</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ISO9001/ISO27001/ISO20000/CMMI体系</w:t>
      </w:r>
    </w:p>
    <w:p w:rsidR="00174A4F" w:rsidRPr="001D494E" w:rsidRDefault="00F524AE" w:rsidP="001D494E">
      <w:pPr>
        <w:pStyle w:val="a4"/>
        <w:numPr>
          <w:ilvl w:val="0"/>
          <w:numId w:val="2"/>
        </w:numPr>
        <w:spacing w:beforeLines="150" w:afterLines="20" w:line="240" w:lineRule="atLeast"/>
        <w:ind w:firstLineChars="0"/>
        <w:contextualSpacing/>
        <w:outlineLvl w:val="1"/>
        <w:rPr>
          <w:rFonts w:ascii="微软雅黑" w:eastAsia="微软雅黑" w:hAnsi="微软雅黑" w:cstheme="minorEastAsia"/>
          <w:b/>
          <w:sz w:val="24"/>
          <w:szCs w:val="24"/>
        </w:rPr>
      </w:pPr>
      <w:r w:rsidRPr="001D494E">
        <w:rPr>
          <w:rFonts w:ascii="微软雅黑" w:eastAsia="微软雅黑" w:hAnsi="微软雅黑" w:cstheme="minorEastAsia" w:hint="eastAsia"/>
          <w:b/>
          <w:sz w:val="24"/>
          <w:szCs w:val="24"/>
        </w:rPr>
        <w:t>专注能源行业信息化建设，赢得众多用户信任</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电力营销系统市场份额NO.1，行业信息化建设主要参与者</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现服务于20多个网省公司，覆盖2亿电力客户</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历年多次参与电力行业信息化标准制定</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国内首个大规模燃气客服信息系统率先在华润上线</w:t>
      </w:r>
    </w:p>
    <w:p w:rsidR="00174A4F" w:rsidRPr="001D494E" w:rsidRDefault="00F524AE" w:rsidP="001D494E">
      <w:pPr>
        <w:pStyle w:val="a4"/>
        <w:numPr>
          <w:ilvl w:val="0"/>
          <w:numId w:val="2"/>
        </w:numPr>
        <w:spacing w:beforeLines="150" w:afterLines="20" w:line="240" w:lineRule="atLeast"/>
        <w:ind w:firstLineChars="0"/>
        <w:contextualSpacing/>
        <w:outlineLvl w:val="1"/>
        <w:rPr>
          <w:rFonts w:ascii="微软雅黑" w:eastAsia="微软雅黑" w:hAnsi="微软雅黑" w:cstheme="minorEastAsia"/>
          <w:b/>
          <w:sz w:val="24"/>
          <w:szCs w:val="24"/>
        </w:rPr>
      </w:pPr>
      <w:r w:rsidRPr="001D494E">
        <w:rPr>
          <w:rFonts w:ascii="微软雅黑" w:eastAsia="微软雅黑" w:hAnsi="微软雅黑" w:cstheme="minorEastAsia" w:hint="eastAsia"/>
          <w:b/>
          <w:sz w:val="24"/>
          <w:szCs w:val="24"/>
        </w:rPr>
        <w:t>雄厚的研发实力，提供领先的解决方案与服务</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倡导创新的企业文化与客户至上的服务理念</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持续的新业务研发投入，不断推出创新产品</w:t>
      </w:r>
    </w:p>
    <w:p w:rsidR="00174A4F" w:rsidRPr="001D494E" w:rsidRDefault="00F524AE" w:rsidP="001D494E">
      <w:pPr>
        <w:spacing w:line="240" w:lineRule="atLeast"/>
        <w:ind w:firstLineChars="283" w:firstLine="679"/>
        <w:contextualSpacing/>
        <w:rPr>
          <w:rFonts w:ascii="微软雅黑" w:eastAsia="微软雅黑" w:hAnsi="微软雅黑" w:cstheme="minorEastAsia"/>
          <w:sz w:val="24"/>
          <w:szCs w:val="24"/>
        </w:rPr>
      </w:pPr>
      <w:r w:rsidRPr="001D494E">
        <w:rPr>
          <w:rFonts w:ascii="微软雅黑" w:eastAsia="微软雅黑" w:hAnsi="微软雅黑" w:cstheme="minorEastAsia" w:hint="eastAsia"/>
          <w:sz w:val="24"/>
          <w:szCs w:val="24"/>
        </w:rPr>
        <w:t>无锡/杭州/武汉/厦门/广州/重庆/南宁七大研发中心，服务机构遍布全国</w:t>
      </w:r>
    </w:p>
    <w:bookmarkEnd w:id="1"/>
    <w:p w:rsidR="00174A4F" w:rsidRPr="001D494E" w:rsidRDefault="00174A4F" w:rsidP="001D494E">
      <w:pPr>
        <w:spacing w:line="240" w:lineRule="atLeast"/>
        <w:contextualSpacing/>
        <w:jc w:val="left"/>
        <w:rPr>
          <w:rFonts w:ascii="微软雅黑" w:eastAsia="微软雅黑" w:hAnsi="微软雅黑" w:cstheme="majorEastAsia"/>
          <w:b/>
          <w:sz w:val="32"/>
          <w:szCs w:val="32"/>
        </w:rPr>
      </w:pPr>
    </w:p>
    <w:p w:rsidR="00174A4F" w:rsidRDefault="00174A4F" w:rsidP="001D494E">
      <w:pPr>
        <w:spacing w:line="240" w:lineRule="atLeast"/>
        <w:contextualSpacing/>
      </w:pPr>
    </w:p>
    <w:p w:rsidR="00A87979" w:rsidRDefault="00A87979" w:rsidP="001D494E">
      <w:pPr>
        <w:spacing w:line="240" w:lineRule="atLeast"/>
        <w:contextualSpacing/>
      </w:pPr>
    </w:p>
    <w:sectPr w:rsidR="00A87979" w:rsidSect="00623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0B3" w:rsidRDefault="005950B3" w:rsidP="001D494E">
      <w:r>
        <w:separator/>
      </w:r>
    </w:p>
  </w:endnote>
  <w:endnote w:type="continuationSeparator" w:id="1">
    <w:p w:rsidR="005950B3" w:rsidRDefault="005950B3" w:rsidP="001D49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0B3" w:rsidRDefault="005950B3" w:rsidP="001D494E">
      <w:r>
        <w:separator/>
      </w:r>
    </w:p>
  </w:footnote>
  <w:footnote w:type="continuationSeparator" w:id="1">
    <w:p w:rsidR="005950B3" w:rsidRDefault="005950B3" w:rsidP="001D4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213C"/>
    <w:multiLevelType w:val="multilevel"/>
    <w:tmpl w:val="2254213C"/>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nsid w:val="546F644C"/>
    <w:multiLevelType w:val="multilevel"/>
    <w:tmpl w:val="546F644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3A45F0"/>
    <w:rsid w:val="00174A4F"/>
    <w:rsid w:val="001D494E"/>
    <w:rsid w:val="00464A93"/>
    <w:rsid w:val="005950B3"/>
    <w:rsid w:val="006234AC"/>
    <w:rsid w:val="00A87979"/>
    <w:rsid w:val="00D747C6"/>
    <w:rsid w:val="00F524AE"/>
    <w:rsid w:val="48D21AFE"/>
    <w:rsid w:val="6A3A45F0"/>
    <w:rsid w:val="6D535020"/>
    <w:rsid w:val="75F03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4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234AC"/>
    <w:rPr>
      <w:color w:val="33CCCC"/>
      <w:u w:val="none"/>
    </w:rPr>
  </w:style>
  <w:style w:type="paragraph" w:styleId="a4">
    <w:name w:val="List Paragraph"/>
    <w:basedOn w:val="a"/>
    <w:uiPriority w:val="34"/>
    <w:qFormat/>
    <w:rsid w:val="006234AC"/>
    <w:pPr>
      <w:ind w:firstLineChars="200" w:firstLine="420"/>
    </w:pPr>
  </w:style>
  <w:style w:type="paragraph" w:styleId="a5">
    <w:name w:val="header"/>
    <w:basedOn w:val="a"/>
    <w:link w:val="Char"/>
    <w:rsid w:val="001D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D494E"/>
    <w:rPr>
      <w:rFonts w:asciiTheme="minorHAnsi" w:eastAsiaTheme="minorEastAsia" w:hAnsiTheme="minorHAnsi" w:cstheme="minorBidi"/>
      <w:kern w:val="2"/>
      <w:sz w:val="18"/>
      <w:szCs w:val="18"/>
    </w:rPr>
  </w:style>
  <w:style w:type="paragraph" w:styleId="a6">
    <w:name w:val="footer"/>
    <w:basedOn w:val="a"/>
    <w:link w:val="Char0"/>
    <w:rsid w:val="001D494E"/>
    <w:pPr>
      <w:tabs>
        <w:tab w:val="center" w:pos="4153"/>
        <w:tab w:val="right" w:pos="8306"/>
      </w:tabs>
      <w:snapToGrid w:val="0"/>
      <w:jc w:val="left"/>
    </w:pPr>
    <w:rPr>
      <w:sz w:val="18"/>
      <w:szCs w:val="18"/>
    </w:rPr>
  </w:style>
  <w:style w:type="character" w:customStyle="1" w:styleId="Char0">
    <w:name w:val="页脚 Char"/>
    <w:basedOn w:val="a0"/>
    <w:link w:val="a6"/>
    <w:rsid w:val="001D494E"/>
    <w:rPr>
      <w:rFonts w:asciiTheme="minorHAnsi" w:eastAsiaTheme="minorEastAsia" w:hAnsiTheme="minorHAnsi" w:cstheme="minorBidi"/>
      <w:kern w:val="2"/>
      <w:sz w:val="18"/>
      <w:szCs w:val="18"/>
    </w:rPr>
  </w:style>
  <w:style w:type="paragraph" w:styleId="a7">
    <w:name w:val="Balloon Text"/>
    <w:basedOn w:val="a"/>
    <w:link w:val="Char1"/>
    <w:rsid w:val="001D494E"/>
    <w:rPr>
      <w:sz w:val="18"/>
      <w:szCs w:val="18"/>
    </w:rPr>
  </w:style>
  <w:style w:type="character" w:customStyle="1" w:styleId="Char1">
    <w:name w:val="批注框文本 Char"/>
    <w:basedOn w:val="a0"/>
    <w:link w:val="a7"/>
    <w:rsid w:val="001D494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ongshine.zhiye.com/Camp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ngshine.com/"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119</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2018-10-23T04:23:00Z</dcterms:created>
  <dcterms:modified xsi:type="dcterms:W3CDTF">2019-03-13T08:30:00Z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